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36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12</w:t>
      </w:r>
      <w:r>
        <w:rPr>
          <w:rFonts w:hint="eastAsia" w:ascii="Arial" w:hAnsi="Arial" w:cs="Arial"/>
          <w:b/>
          <w:bCs/>
          <w:snapToGrid w:val="0"/>
          <w:sz w:val="28"/>
          <w:szCs w:val="28"/>
          <w:lang w:val="en-US" w:eastAsia="zh-CN"/>
        </w:rPr>
        <w:t>8</w:t>
      </w:r>
      <w:r>
        <w:rPr>
          <w:rFonts w:hint="eastAsia" w:ascii="Arial" w:hAnsi="Arial" w:cs="Arial"/>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highlight w:val="none"/>
          <w:lang w:val="en-GB"/>
        </w:rPr>
        <w:tab/>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US" w:eastAsia="zh-CN"/>
        </w:rPr>
        <w:t>R2-2410346</w:t>
      </w:r>
      <w:bookmarkStart w:id="7" w:name="_GoBack"/>
      <w:bookmarkEnd w:id="7"/>
    </w:p>
    <w:p>
      <w:pPr>
        <w:widowControl w:val="0"/>
        <w:tabs>
          <w:tab w:val="left" w:pos="1701"/>
          <w:tab w:val="right" w:pos="9923"/>
        </w:tabs>
        <w:spacing w:before="120" w:line="360" w:lineRule="auto"/>
        <w:jc w:val="both"/>
        <w:outlineLvl w:val="0"/>
        <w:rPr>
          <w:rFonts w:hint="eastAsia" w:eastAsiaTheme="minorEastAsia"/>
          <w:b/>
          <w:sz w:val="24"/>
          <w:lang w:val="en-US" w:eastAsia="zh-CN"/>
        </w:rPr>
      </w:pPr>
      <w:r>
        <w:rPr>
          <w:rFonts w:hint="eastAsia" w:ascii="Arial" w:hAnsi="Arial" w:cs="Arial"/>
          <w:b/>
          <w:bCs/>
          <w:sz w:val="28"/>
          <w:szCs w:val="28"/>
          <w:lang w:val="en-US" w:eastAsia="zh-CN"/>
        </w:rPr>
        <w:t>Orlando, United States, Nov 13 - 17, 2024</w:t>
      </w:r>
    </w:p>
    <w:p>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36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Discussion on IoT NTN S</w:t>
      </w:r>
      <w:r>
        <w:rPr>
          <w:rFonts w:hint="eastAsia" w:ascii="Arial" w:hAnsi="Arial" w:cs="Arial"/>
          <w:b/>
          <w:bCs/>
          <w:snapToGrid w:val="0"/>
          <w:sz w:val="28"/>
          <w:szCs w:val="28"/>
          <w:lang w:val="en-US" w:eastAsia="zh-CN"/>
        </w:rPr>
        <w:t xml:space="preserve">tore and </w:t>
      </w:r>
      <w:r>
        <w:rPr>
          <w:rFonts w:hint="eastAsia" w:ascii="Arial" w:hAnsi="Arial" w:cs="Arial"/>
          <w:b/>
          <w:bCs/>
          <w:snapToGrid w:val="0"/>
          <w:sz w:val="28"/>
          <w:szCs w:val="28"/>
        </w:rPr>
        <w:t>F</w:t>
      </w:r>
      <w:r>
        <w:rPr>
          <w:rFonts w:hint="eastAsia" w:ascii="Arial" w:hAnsi="Arial" w:cs="Arial"/>
          <w:b/>
          <w:bCs/>
          <w:snapToGrid w:val="0"/>
          <w:sz w:val="28"/>
          <w:szCs w:val="28"/>
          <w:lang w:val="en-US" w:eastAsia="zh-CN"/>
        </w:rPr>
        <w:t>orward</w:t>
      </w:r>
    </w:p>
    <w:p>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8</w:t>
      </w:r>
      <w:r>
        <w:rPr>
          <w:rFonts w:hint="eastAsia" w:ascii="Arial" w:hAnsi="Arial" w:cs="Arial"/>
          <w:b/>
          <w:bCs/>
          <w:snapToGrid w:val="0"/>
          <w:sz w:val="28"/>
          <w:szCs w:val="28"/>
        </w:rPr>
        <w:t>.9.2</w:t>
      </w:r>
    </w:p>
    <w:p>
      <w:pPr>
        <w:overflowPunct w:val="0"/>
        <w:autoSpaceDE w:val="0"/>
        <w:autoSpaceDN w:val="0"/>
        <w:snapToGrid w:val="0"/>
        <w:spacing w:line="36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spacing w:line="360" w:lineRule="auto"/>
        <w:jc w:val="both"/>
        <w:rPr>
          <w:lang w:eastAsia="zh-CN"/>
        </w:rPr>
      </w:pPr>
      <w:bookmarkStart w:id="2" w:name="OLE_LINK58"/>
      <w:bookmarkStart w:id="3" w:name="OLE_LINK57"/>
      <w:r>
        <w:t>Introduction</w:t>
      </w:r>
      <w:bookmarkEnd w:id="2"/>
      <w:bookmarkEnd w:id="3"/>
    </w:p>
    <w:p>
      <w:pPr>
        <w:adjustRightInd/>
        <w:spacing w:after="240" w:line="360" w:lineRule="auto"/>
        <w:contextualSpacing/>
        <w:jc w:val="both"/>
        <w:rPr>
          <w:rFonts w:hint="eastAsia"/>
          <w:highlight w:val="none"/>
          <w:lang w:val="en-US" w:eastAsia="zh-CN"/>
        </w:rPr>
      </w:pPr>
      <w:bookmarkStart w:id="4" w:name="OLE_LINK71"/>
      <w:bookmarkStart w:id="5" w:name="OLE_LINK72"/>
      <w:r>
        <w:rPr>
          <w:rFonts w:hint="eastAsia"/>
          <w:highlight w:val="none"/>
          <w:lang w:val="en-US" w:eastAsia="zh-CN"/>
        </w:rPr>
        <w:t>In the last RAN2#127bis meeting, the following agreements [1] were approved as below:</w:t>
      </w:r>
    </w:p>
    <w:p>
      <w:pPr>
        <w:pStyle w:val="295"/>
        <w:pBdr>
          <w:top w:val="single" w:color="auto" w:sz="4" w:space="1"/>
          <w:left w:val="single" w:color="auto" w:sz="4" w:space="4"/>
          <w:bottom w:val="single" w:color="auto" w:sz="4" w:space="1"/>
          <w:right w:val="single" w:color="auto" w:sz="4" w:space="4"/>
        </w:pBdr>
        <w:rPr>
          <w:lang w:val="en-US" w:eastAsia="ko-KR"/>
        </w:rPr>
      </w:pPr>
      <w:r>
        <w:rPr>
          <w:lang w:val="en-US" w:eastAsia="ko-KR"/>
        </w:rPr>
        <w:t>Agreements:</w:t>
      </w:r>
    </w:p>
    <w:p>
      <w:pPr>
        <w:pStyle w:val="295"/>
        <w:pBdr>
          <w:top w:val="single" w:color="auto" w:sz="4" w:space="1"/>
          <w:left w:val="single" w:color="auto" w:sz="4" w:space="4"/>
          <w:bottom w:val="single" w:color="auto" w:sz="4" w:space="1"/>
          <w:right w:val="single" w:color="auto" w:sz="4" w:space="4"/>
        </w:pBdr>
        <w:rPr>
          <w:lang w:val="en-US" w:eastAsia="ko-KR"/>
        </w:rPr>
      </w:pPr>
      <w:r>
        <w:rPr>
          <w:lang w:val="en-US" w:eastAsia="ko-KR"/>
        </w:rPr>
        <w:t>1.</w:t>
      </w:r>
      <w:r>
        <w:rPr>
          <w:lang w:val="en-US" w:eastAsia="ko-KR"/>
        </w:rPr>
        <w:tab/>
      </w:r>
      <w:r>
        <w:rPr>
          <w:lang w:val="en-US" w:eastAsia="ko-KR"/>
        </w:rPr>
        <w:t>The dynamic indication that “the cell is operating in S&amp;F mode” is called “</w:t>
      </w:r>
      <w:r>
        <w:rPr>
          <w:highlight w:val="yellow"/>
          <w:lang w:val="en-US" w:eastAsia="ko-KR"/>
        </w:rPr>
        <w:t xml:space="preserve">S&amp;F operation” indication </w:t>
      </w:r>
      <w:r>
        <w:rPr>
          <w:lang w:val="en-US" w:eastAsia="ko-KR"/>
        </w:rPr>
        <w:t>(we can come back on the exact name when putting this in the spec, if needed)</w:t>
      </w:r>
    </w:p>
    <w:p>
      <w:pPr>
        <w:pStyle w:val="295"/>
        <w:pBdr>
          <w:top w:val="single" w:color="auto" w:sz="4" w:space="1"/>
          <w:left w:val="single" w:color="auto" w:sz="4" w:space="4"/>
          <w:bottom w:val="single" w:color="auto" w:sz="4" w:space="1"/>
          <w:right w:val="single" w:color="auto" w:sz="4" w:space="4"/>
        </w:pBdr>
        <w:rPr>
          <w:lang w:val="en-US" w:eastAsia="ko-KR"/>
        </w:rPr>
      </w:pPr>
      <w:r>
        <w:rPr>
          <w:lang w:val="en-US" w:eastAsia="ko-KR"/>
        </w:rPr>
        <w:t>2.</w:t>
      </w:r>
      <w:r>
        <w:rPr>
          <w:lang w:val="en-US" w:eastAsia="ko-KR"/>
        </w:rPr>
        <w:tab/>
      </w:r>
      <w:r>
        <w:rPr>
          <w:lang w:val="en-US" w:eastAsia="ko-KR"/>
        </w:rPr>
        <w:t>RAN2 assumes that if</w:t>
      </w:r>
      <w:r>
        <w:t xml:space="preserve"> </w:t>
      </w:r>
      <w:r>
        <w:rPr>
          <w:lang w:val="en-US" w:eastAsia="ko-KR"/>
        </w:rPr>
        <w:t>an indication that “the cell is operating in S&amp;F mode” is not provided in a NTN cell, the UE should assume that the NTN cell is operating in real-time mode (i.e. default/normal/”not-S&amp;F” mode). RAN2 assumes there should be no distinction between the case that the UE is served by a NTN cell that do not support S&amp;F capability and the case that the UE is served by a NTN cell that does support S&amp;F capability but indication that “the cell is operating in S&amp;F mode” is not provided.</w:t>
      </w:r>
    </w:p>
    <w:p>
      <w:pPr>
        <w:pStyle w:val="295"/>
        <w:pBdr>
          <w:top w:val="single" w:color="auto" w:sz="4" w:space="1"/>
          <w:left w:val="single" w:color="auto" w:sz="4" w:space="4"/>
          <w:bottom w:val="single" w:color="auto" w:sz="4" w:space="1"/>
          <w:right w:val="single" w:color="auto" w:sz="4" w:space="4"/>
        </w:pBdr>
        <w:rPr>
          <w:lang w:val="en-US" w:eastAsia="ko-KR"/>
        </w:rPr>
      </w:pPr>
      <w:r>
        <w:rPr>
          <w:lang w:val="en-US" w:eastAsia="ko-KR"/>
        </w:rPr>
        <w:t>3.</w:t>
      </w:r>
      <w:r>
        <w:rPr>
          <w:lang w:val="en-US" w:eastAsia="ko-KR"/>
        </w:rPr>
        <w:tab/>
      </w:r>
      <w:r>
        <w:rPr>
          <w:lang w:val="en-US" w:eastAsia="ko-KR"/>
        </w:rPr>
        <w:t>An S&amp;F explicit capability indication by the serving cell, conceived as a static indication of whether the S&amp;F capability is supported or not by a specific satellite/NTN-cell, in addition to the indication that “the cell is operating in S&amp;F mode”, is not needed</w:t>
      </w:r>
    </w:p>
    <w:p>
      <w:pPr>
        <w:pStyle w:val="295"/>
        <w:pBdr>
          <w:top w:val="single" w:color="auto" w:sz="4" w:space="1"/>
          <w:left w:val="single" w:color="auto" w:sz="4" w:space="4"/>
          <w:bottom w:val="single" w:color="auto" w:sz="4" w:space="1"/>
          <w:right w:val="single" w:color="auto" w:sz="4" w:space="4"/>
        </w:pBdr>
        <w:rPr>
          <w:lang w:val="en-US" w:eastAsia="ko-KR"/>
        </w:rPr>
      </w:pPr>
      <w:r>
        <w:rPr>
          <w:lang w:val="en-US" w:eastAsia="ko-KR"/>
        </w:rPr>
        <w:t>4.</w:t>
      </w:r>
      <w:r>
        <w:rPr>
          <w:lang w:val="en-US" w:eastAsia="ko-KR"/>
        </w:rPr>
        <w:tab/>
      </w:r>
      <w:r>
        <w:rPr>
          <w:lang w:val="en-US" w:eastAsia="ko-KR"/>
        </w:rPr>
        <w:t>If the “S&amp;F operation” indication is not broadcast, a Rel-19 UE (regardless whether supporting S&amp;F or not) shall follow the legacy barring procedure</w:t>
      </w:r>
    </w:p>
    <w:p>
      <w:pPr>
        <w:pStyle w:val="295"/>
        <w:pBdr>
          <w:top w:val="single" w:color="auto" w:sz="4" w:space="1"/>
          <w:left w:val="single" w:color="auto" w:sz="4" w:space="4"/>
          <w:bottom w:val="single" w:color="auto" w:sz="4" w:space="1"/>
          <w:right w:val="single" w:color="auto" w:sz="4" w:space="4"/>
        </w:pBdr>
        <w:rPr>
          <w:lang w:val="en-US" w:eastAsia="ko-KR"/>
        </w:rPr>
      </w:pPr>
      <w:r>
        <w:rPr>
          <w:lang w:val="en-US" w:eastAsia="ko-KR"/>
        </w:rPr>
        <w:t>5.</w:t>
      </w:r>
      <w:r>
        <w:rPr>
          <w:lang w:val="en-US" w:eastAsia="ko-KR"/>
        </w:rPr>
        <w:tab/>
      </w:r>
      <w:r>
        <w:rPr>
          <w:lang w:val="en-US" w:eastAsia="ko-KR"/>
        </w:rPr>
        <w:t>When present, the “S&amp;F operation” indication has two possible settings:</w:t>
      </w:r>
    </w:p>
    <w:p>
      <w:pPr>
        <w:pStyle w:val="295"/>
        <w:pBdr>
          <w:top w:val="single" w:color="auto" w:sz="4" w:space="1"/>
          <w:left w:val="single" w:color="auto" w:sz="4" w:space="4"/>
          <w:bottom w:val="single" w:color="auto" w:sz="4" w:space="1"/>
          <w:right w:val="single" w:color="auto" w:sz="4" w:space="4"/>
        </w:pBdr>
      </w:pPr>
      <w:r>
        <w:tab/>
      </w:r>
      <w:r>
        <w:t>‘1’: the cell is operating in S&amp;F mode for all UEs (Rel-19 UEs supporting S&amp;F are allowed to access the cell)</w:t>
      </w:r>
    </w:p>
    <w:p>
      <w:pPr>
        <w:pStyle w:val="295"/>
        <w:pBdr>
          <w:top w:val="single" w:color="auto" w:sz="4" w:space="1"/>
          <w:left w:val="single" w:color="auto" w:sz="4" w:space="4"/>
          <w:bottom w:val="single" w:color="auto" w:sz="4" w:space="1"/>
          <w:right w:val="single" w:color="auto" w:sz="4" w:space="4"/>
        </w:pBdr>
      </w:pPr>
      <w:r>
        <w:tab/>
      </w:r>
      <w:r>
        <w:t xml:space="preserve">‘0’: the cell is operating in S&amp;F mode for UEs in Connected mode (which are not required to monitor the “S&amp;F indication”), but idle Rel-19 UEs supporting S&amp;F are barred (Rel-19 UEs not supporting S&amp;F will follow legacy barring procedure). </w:t>
      </w:r>
    </w:p>
    <w:p>
      <w:pPr>
        <w:adjustRightInd/>
        <w:spacing w:after="240" w:line="360" w:lineRule="auto"/>
        <w:contextualSpacing/>
        <w:jc w:val="both"/>
        <w:rPr>
          <w:rFonts w:hint="eastAsia"/>
          <w:highlight w:val="none"/>
          <w:lang w:val="en-US" w:eastAsia="zh-CN"/>
        </w:rPr>
      </w:pPr>
      <w:r>
        <w:rPr>
          <w:rFonts w:hint="eastAsia"/>
          <w:highlight w:val="none"/>
          <w:lang w:val="en-US" w:eastAsia="zh-CN"/>
        </w:rPr>
        <w:t>Based on the discussions and conclusions in the previous meetings, we continue discussing some RAN2 related aspects in S&amp;F operation.</w:t>
      </w:r>
    </w:p>
    <w:p>
      <w:pPr>
        <w:pStyle w:val="2"/>
        <w:spacing w:line="360" w:lineRule="auto"/>
        <w:jc w:val="both"/>
      </w:pPr>
      <w:r>
        <w:t>D</w:t>
      </w:r>
      <w:r>
        <w:rPr>
          <w:rFonts w:hint="eastAsia"/>
        </w:rPr>
        <w:t>iscussio</w:t>
      </w:r>
      <w:bookmarkEnd w:id="4"/>
      <w:bookmarkEnd w:id="5"/>
      <w:bookmarkStart w:id="6" w:name="_Hlk59519022"/>
      <w:r>
        <w:rPr>
          <w:rFonts w:hint="eastAsia"/>
          <w:lang w:val="en-US" w:eastAsia="zh-CN"/>
        </w:rPr>
        <w:t>n</w:t>
      </w:r>
    </w:p>
    <w:p>
      <w:pPr>
        <w:pStyle w:val="3"/>
        <w:bidi w:val="0"/>
        <w:spacing w:line="360" w:lineRule="auto"/>
        <w:rPr>
          <w:rFonts w:hint="default"/>
          <w:b/>
          <w:bCs/>
          <w:lang w:val="en-US" w:eastAsia="zh-CN"/>
        </w:rPr>
      </w:pPr>
      <w:r>
        <w:rPr>
          <w:rFonts w:hint="eastAsia"/>
          <w:b/>
          <w:bCs/>
          <w:lang w:val="en-US" w:eastAsia="zh-CN"/>
        </w:rPr>
        <w:t>Remaining time</w:t>
      </w:r>
    </w:p>
    <w:p>
      <w:pPr>
        <w:adjustRightInd/>
        <w:spacing w:after="240" w:line="360" w:lineRule="auto"/>
        <w:contextualSpacing/>
        <w:jc w:val="both"/>
        <w:rPr>
          <w:rFonts w:hint="default"/>
          <w:lang w:val="en-US" w:eastAsia="zh-CN"/>
        </w:rPr>
      </w:pPr>
      <w:r>
        <w:rPr>
          <w:rFonts w:hint="eastAsia"/>
          <w:lang w:val="en-US" w:eastAsia="zh-CN"/>
        </w:rPr>
        <w:t>In the RAN2#127 meeting, RAN2 had made a pending conclusion that：“</w:t>
      </w:r>
      <w:r>
        <w:rPr>
          <w:b/>
          <w:bCs/>
        </w:rPr>
        <w:t>Come back to this in the next meeting</w:t>
      </w:r>
      <w:r>
        <w:rPr>
          <w:rFonts w:hint="eastAsia" w:eastAsia="宋体"/>
          <w:b/>
          <w:bCs/>
          <w:lang w:eastAsia="zh-CN"/>
        </w:rPr>
        <w:t>：</w:t>
      </w:r>
      <w:r>
        <w:rPr>
          <w:rFonts w:hint="eastAsia"/>
          <w:lang w:val="en-US" w:eastAsia="zh-CN"/>
        </w:rPr>
        <w:t xml:space="preserve"> </w:t>
      </w:r>
      <w:r>
        <w:rPr>
          <w:rFonts w:hint="eastAsia"/>
          <w:b/>
          <w:bCs/>
          <w:i/>
          <w:iCs/>
          <w:lang w:val="en-US" w:eastAsia="zh-CN"/>
        </w:rPr>
        <w:t xml:space="preserve">UE is informed of the remaining time of the satellite’s current operation mode (normal or S&amp;F) via System Information broadcast </w:t>
      </w:r>
      <w:r>
        <w:rPr>
          <w:rFonts w:hint="eastAsia"/>
          <w:lang w:val="en-US" w:eastAsia="zh-CN"/>
        </w:rPr>
        <w:t xml:space="preserve">”[2]. This aspect was not discussed in the last RAN2#127bis meeting due to limited time. In our point of view, providing remaining time information by broadcasting SIB message (e.g. SIB31) do have some benefits for both S&amp;F capable UE and legacy UE. The following Table 1 gives a brief summary for using remaining time: </w:t>
      </w:r>
    </w:p>
    <w:p>
      <w:pPr>
        <w:pStyle w:val="29"/>
        <w:jc w:val="center"/>
        <w:rPr>
          <w:rFonts w:hint="default" w:eastAsia="宋体"/>
          <w:lang w:val="en-US" w:eastAsia="zh-CN"/>
        </w:rPr>
      </w:pPr>
      <w:r>
        <w:rPr>
          <w:rFonts w:hint="eastAsia"/>
          <w:lang w:val="en-US" w:eastAsia="zh-CN"/>
        </w:rPr>
        <w:t>Table</w:t>
      </w:r>
      <w:r>
        <w:t xml:space="preserve"> </w:t>
      </w:r>
      <w:r>
        <w:fldChar w:fldCharType="begin"/>
      </w:r>
      <w:r>
        <w:instrText xml:space="preserve"> SEQ 表 \* ARABIC </w:instrText>
      </w:r>
      <w:r>
        <w:fldChar w:fldCharType="separate"/>
      </w:r>
      <w:r>
        <w:t>1</w:t>
      </w:r>
      <w:r>
        <w:fldChar w:fldCharType="end"/>
      </w:r>
      <w:r>
        <w:rPr>
          <w:rFonts w:hint="eastAsia"/>
          <w:lang w:eastAsia="zh-CN"/>
        </w:rPr>
        <w:t xml:space="preserve"> </w:t>
      </w:r>
      <w:r>
        <w:rPr>
          <w:rFonts w:hint="eastAsia"/>
          <w:lang w:val="en-US" w:eastAsia="zh-CN"/>
        </w:rPr>
        <w:t xml:space="preserve">The benefits for using remaining time for both S&amp;F capable UE and legacy UE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4375"/>
        <w:gridCol w:w="2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857"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Benefits</w:t>
            </w:r>
          </w:p>
        </w:tc>
        <w:tc>
          <w:tcPr>
            <w:tcW w:w="4375"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S&amp;F capable UE</w:t>
            </w:r>
          </w:p>
        </w:tc>
        <w:tc>
          <w:tcPr>
            <w:tcW w:w="2674"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Legacy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Normal to S&amp;F</w:t>
            </w:r>
          </w:p>
        </w:tc>
        <w:tc>
          <w:tcPr>
            <w:tcW w:w="4375"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Adjust configurations/services in advance to reduce performance degradation</w:t>
            </w:r>
          </w:p>
        </w:tc>
        <w:tc>
          <w:tcPr>
            <w:tcW w:w="2674"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UE can know when to go back to idle state/reselect to other cells in advance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1"/>
                <w:szCs w:val="20"/>
                <w:highlight w:val="none"/>
                <w:vertAlign w:val="baseline"/>
                <w:lang w:val="en-US" w:eastAsia="zh-CN"/>
              </w:rPr>
            </w:pPr>
            <w:r>
              <w:rPr>
                <w:rFonts w:hint="eastAsia" w:eastAsia="仿宋_GB2312"/>
                <w:sz w:val="21"/>
                <w:szCs w:val="20"/>
                <w:highlight w:val="none"/>
                <w:vertAlign w:val="baseline"/>
                <w:lang w:val="en-US" w:eastAsia="zh-CN"/>
              </w:rPr>
              <w:t>S&amp;F to normal</w:t>
            </w:r>
          </w:p>
        </w:tc>
        <w:tc>
          <w:tcPr>
            <w:tcW w:w="4375" w:type="dxa"/>
          </w:tcPr>
          <w:p>
            <w:pPr>
              <w:keepNext w:val="0"/>
              <w:keepLines w:val="0"/>
              <w:pageBreakBefore w:val="0"/>
              <w:widowControl w:val="0"/>
              <w:numPr>
                <w:ilvl w:val="0"/>
                <w:numId w:val="29"/>
              </w:numPr>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eastAsia"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Adjust configurations/services in advance to reduce performance degradation</w:t>
            </w:r>
          </w:p>
          <w:p>
            <w:pPr>
              <w:keepNext w:val="0"/>
              <w:keepLines w:val="0"/>
              <w:pageBreakBefore w:val="0"/>
              <w:widowControl w:val="0"/>
              <w:numPr>
                <w:ilvl w:val="0"/>
                <w:numId w:val="29"/>
              </w:numPr>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UE can defer initial access procedure if the remaining time of S&amp;F operation is short.</w:t>
            </w:r>
          </w:p>
        </w:tc>
        <w:tc>
          <w:tcPr>
            <w:tcW w:w="2674" w:type="dxa"/>
          </w:tcPr>
          <w:p>
            <w:pPr>
              <w:keepNext w:val="0"/>
              <w:keepLines w:val="0"/>
              <w:pageBreakBefore w:val="0"/>
              <w:widowControl w:val="0"/>
              <w:suppressLineNumbers w:val="0"/>
              <w:kinsoku/>
              <w:wordWrap/>
              <w:overflowPunct/>
              <w:topLinePunct w:val="0"/>
              <w:autoSpaceDE/>
              <w:autoSpaceDN/>
              <w:bidi w:val="0"/>
              <w:adjustRightInd/>
              <w:snapToGrid/>
              <w:spacing w:before="156" w:beforeLines="50" w:beforeAutospacing="0" w:afterAutospacing="0" w:line="360" w:lineRule="auto"/>
              <w:ind w:left="0" w:right="0"/>
              <w:jc w:val="center"/>
              <w:textAlignment w:val="auto"/>
              <w:rPr>
                <w:rFonts w:hint="default" w:eastAsia="仿宋_GB2312"/>
                <w:sz w:val="20"/>
                <w:szCs w:val="18"/>
                <w:highlight w:val="none"/>
                <w:vertAlign w:val="baseline"/>
                <w:lang w:val="en-US" w:eastAsia="zh-CN"/>
              </w:rPr>
            </w:pPr>
            <w:r>
              <w:rPr>
                <w:rFonts w:hint="eastAsia" w:eastAsia="仿宋_GB2312"/>
                <w:sz w:val="20"/>
                <w:szCs w:val="18"/>
                <w:highlight w:val="none"/>
                <w:vertAlign w:val="baseline"/>
                <w:lang w:val="en-US" w:eastAsia="zh-CN"/>
              </w:rPr>
              <w:t>N/A</w:t>
            </w:r>
          </w:p>
        </w:tc>
      </w:tr>
    </w:tbl>
    <w:p>
      <w:pPr>
        <w:adjustRightInd/>
        <w:spacing w:after="240" w:line="360" w:lineRule="auto"/>
        <w:contextualSpacing/>
        <w:jc w:val="both"/>
        <w:rPr>
          <w:rFonts w:hint="eastAsia" w:eastAsia="宋体"/>
          <w:b/>
          <w:bCs/>
          <w:lang w:val="en-US" w:eastAsia="zh-CN"/>
        </w:rPr>
      </w:pPr>
    </w:p>
    <w:p>
      <w:pPr>
        <w:adjustRightInd/>
        <w:spacing w:after="240" w:line="360" w:lineRule="auto"/>
        <w:contextualSpacing/>
        <w:jc w:val="both"/>
        <w:rPr>
          <w:rFonts w:hint="eastAsia"/>
          <w:lang w:val="en-US" w:eastAsia="zh-CN"/>
        </w:rPr>
      </w:pPr>
      <w:r>
        <w:rPr>
          <w:rFonts w:hint="eastAsia"/>
          <w:lang w:val="en-US" w:eastAsia="zh-CN"/>
        </w:rPr>
        <w:t>From Table 1, we can see that remaining time is useful for both S&amp;F capable UE and legacy UE including that:</w:t>
      </w:r>
    </w:p>
    <w:p>
      <w:pPr>
        <w:numPr>
          <w:ilvl w:val="0"/>
          <w:numId w:val="30"/>
        </w:numPr>
        <w:adjustRightInd/>
        <w:spacing w:after="240" w:line="360" w:lineRule="auto"/>
        <w:contextualSpacing/>
        <w:jc w:val="both"/>
        <w:rPr>
          <w:rFonts w:hint="eastAsia"/>
          <w:lang w:val="en-US" w:eastAsia="zh-CN"/>
        </w:rPr>
      </w:pPr>
      <w:r>
        <w:rPr>
          <w:rFonts w:hint="eastAsia"/>
          <w:lang w:val="en-US" w:eastAsia="zh-CN"/>
        </w:rPr>
        <w:t>If the current mode is in normal NTN mode and soon switch to S&amp;F operation:</w:t>
      </w:r>
    </w:p>
    <w:p>
      <w:pPr>
        <w:numPr>
          <w:ilvl w:val="0"/>
          <w:numId w:val="31"/>
        </w:numPr>
        <w:adjustRightInd/>
        <w:spacing w:after="240" w:line="360" w:lineRule="auto"/>
        <w:ind w:left="420" w:leftChars="0"/>
        <w:contextualSpacing/>
        <w:jc w:val="both"/>
        <w:rPr>
          <w:rFonts w:hint="default"/>
          <w:lang w:val="en-US" w:eastAsia="zh-CN"/>
        </w:rPr>
      </w:pPr>
      <w:r>
        <w:rPr>
          <w:rFonts w:hint="eastAsia"/>
          <w:lang w:val="en-US" w:eastAsia="zh-CN"/>
        </w:rPr>
        <w:t>For S&amp;F capable UEs, UE can adjust configurations/services in advance (e.g. release services with high QoS requirement or high latency requirements). So that UE can try to prevent performance degradation.</w:t>
      </w:r>
    </w:p>
    <w:p>
      <w:pPr>
        <w:numPr>
          <w:ilvl w:val="0"/>
          <w:numId w:val="31"/>
        </w:numPr>
        <w:adjustRightInd/>
        <w:spacing w:after="240" w:line="360" w:lineRule="auto"/>
        <w:ind w:left="420" w:leftChars="0"/>
        <w:contextualSpacing/>
        <w:jc w:val="both"/>
        <w:rPr>
          <w:rFonts w:hint="default"/>
          <w:lang w:val="en-US" w:eastAsia="zh-CN"/>
        </w:rPr>
      </w:pPr>
      <w:r>
        <w:rPr>
          <w:rFonts w:hint="eastAsia"/>
          <w:lang w:val="en-US" w:eastAsia="zh-CN"/>
        </w:rPr>
        <w:t>For legacy UEs, UE can know when the service cell will be unavailable, thus UE also can adjust configurations/services for the interruption and try to reselect to other cells or change to other available satellite if any.</w:t>
      </w:r>
    </w:p>
    <w:p>
      <w:pPr>
        <w:numPr>
          <w:ilvl w:val="0"/>
          <w:numId w:val="30"/>
        </w:numPr>
        <w:adjustRightInd/>
        <w:spacing w:after="240" w:line="360" w:lineRule="auto"/>
        <w:contextualSpacing/>
        <w:jc w:val="both"/>
        <w:rPr>
          <w:rFonts w:hint="eastAsia"/>
          <w:lang w:val="en-US" w:eastAsia="zh-CN"/>
        </w:rPr>
      </w:pPr>
      <w:r>
        <w:rPr>
          <w:rFonts w:hint="eastAsia"/>
          <w:lang w:val="en-US" w:eastAsia="zh-CN"/>
        </w:rPr>
        <w:t>If the current mode is in S&amp;F operation and soon switch to normal NTN mode:</w:t>
      </w:r>
    </w:p>
    <w:p>
      <w:pPr>
        <w:numPr>
          <w:ilvl w:val="0"/>
          <w:numId w:val="32"/>
        </w:numPr>
        <w:adjustRightInd/>
        <w:spacing w:after="240" w:line="360" w:lineRule="auto"/>
        <w:ind w:left="420" w:leftChars="0"/>
        <w:contextualSpacing/>
        <w:jc w:val="both"/>
        <w:rPr>
          <w:rFonts w:hint="default"/>
          <w:lang w:val="en-US" w:eastAsia="zh-CN"/>
        </w:rPr>
      </w:pPr>
      <w:r>
        <w:rPr>
          <w:rFonts w:hint="eastAsia"/>
          <w:lang w:val="en-US" w:eastAsia="zh-CN"/>
        </w:rPr>
        <w:t>For S&amp;F capable UEs, similarly to normal NTN switching to S&amp;F operation, UE can adjust configurations/services in advance (e.g. resume high services with high QoS requirement or high latency requirements); Besides, if UE wants to start initial access to the current satellite and the remaining time of S&amp;F operation is short, then UE can wait till the cell switches back to normal NTN cell, then UE try initiate the access procedure to prevent multi rounds RA steps and save signaling overheads.</w:t>
      </w:r>
    </w:p>
    <w:p>
      <w:pPr>
        <w:numPr>
          <w:ilvl w:val="0"/>
          <w:numId w:val="32"/>
        </w:numPr>
        <w:adjustRightInd/>
        <w:spacing w:after="240" w:line="360" w:lineRule="auto"/>
        <w:ind w:left="420" w:leftChars="0"/>
        <w:contextualSpacing/>
        <w:jc w:val="both"/>
        <w:rPr>
          <w:rFonts w:hint="default"/>
          <w:lang w:val="en-US" w:eastAsia="zh-CN"/>
        </w:rPr>
      </w:pPr>
      <w:r>
        <w:rPr>
          <w:rFonts w:hint="eastAsia"/>
          <w:lang w:val="en-US" w:eastAsia="zh-CN"/>
        </w:rPr>
        <w:t>For legacy UEs, no need to define legacy UE behaviour in S&amp;F operation as per previous agreement in RAN2#127 meeting.</w:t>
      </w:r>
    </w:p>
    <w:p>
      <w:pPr>
        <w:adjustRightInd/>
        <w:spacing w:after="240" w:line="360" w:lineRule="auto"/>
        <w:contextualSpacing/>
        <w:jc w:val="both"/>
        <w:rPr>
          <w:rFonts w:hint="default"/>
          <w:lang w:val="en-US" w:eastAsia="zh-CN"/>
        </w:rPr>
      </w:pPr>
      <w:r>
        <w:rPr>
          <w:rFonts w:hint="eastAsia"/>
          <w:lang w:val="en-US" w:eastAsia="zh-CN"/>
        </w:rPr>
        <w:t>For the details of remaining time, we prefer to use a start point and duration time indication when indicating the remaining time. Since if just a relative value is indicated, there may be latency or loss during the transmission which may cause inconsistent remaining time between UE and satellite after the transmission. In this circumstance, UE may go back to idle state too early or too late and behave not as the network expects. Thus, we think a absolute value like start point plus duration time is a safer way to use</w:t>
      </w:r>
    </w:p>
    <w:p>
      <w:pPr>
        <w:adjustRightInd/>
        <w:spacing w:after="240" w:line="360" w:lineRule="auto"/>
        <w:contextualSpacing/>
        <w:jc w:val="both"/>
        <w:rPr>
          <w:rFonts w:hint="default"/>
          <w:b/>
          <w:bCs/>
          <w:lang w:val="en-US" w:eastAsia="zh-CN"/>
        </w:rPr>
      </w:pPr>
      <w:r>
        <w:rPr>
          <w:rFonts w:hint="eastAsia"/>
          <w:b/>
          <w:bCs/>
          <w:lang w:val="en-US" w:eastAsia="zh-CN"/>
        </w:rPr>
        <w:t>Proposal 1: UE is informed of the remaining time of the satellite</w:t>
      </w:r>
      <w:r>
        <w:rPr>
          <w:rFonts w:hint="default"/>
          <w:b/>
          <w:bCs/>
          <w:lang w:val="en-US" w:eastAsia="zh-CN"/>
        </w:rPr>
        <w:t>’</w:t>
      </w:r>
      <w:r>
        <w:rPr>
          <w:rFonts w:hint="eastAsia"/>
          <w:b/>
          <w:bCs/>
          <w:lang w:val="en-US" w:eastAsia="zh-CN"/>
        </w:rPr>
        <w:t>s current operation mode (normal or S&amp;F) via System Information broadcast.</w:t>
      </w:r>
    </w:p>
    <w:p>
      <w:pPr>
        <w:adjustRightInd/>
        <w:spacing w:after="240" w:line="360" w:lineRule="auto"/>
        <w:contextualSpacing/>
        <w:jc w:val="both"/>
        <w:rPr>
          <w:rFonts w:hint="default"/>
          <w:b/>
          <w:bCs/>
          <w:lang w:val="en-US" w:eastAsia="zh-CN"/>
        </w:rPr>
      </w:pPr>
      <w:r>
        <w:rPr>
          <w:rFonts w:hint="eastAsia"/>
          <w:b/>
          <w:bCs/>
          <w:lang w:val="en-US" w:eastAsia="zh-CN"/>
        </w:rPr>
        <w:t>Proposal 2: For detail information of remaining time, it</w:t>
      </w:r>
      <w:r>
        <w:rPr>
          <w:rFonts w:hint="default"/>
          <w:b/>
          <w:bCs/>
          <w:lang w:val="en-US" w:eastAsia="zh-CN"/>
        </w:rPr>
        <w:t>’</w:t>
      </w:r>
      <w:r>
        <w:rPr>
          <w:rFonts w:hint="eastAsia"/>
          <w:b/>
          <w:bCs/>
          <w:lang w:val="en-US" w:eastAsia="zh-CN"/>
        </w:rPr>
        <w:t xml:space="preserve">s better to broadcast specific starting time (absolute value) and duration time together. </w:t>
      </w:r>
    </w:p>
    <w:p>
      <w:pPr>
        <w:adjustRightInd/>
        <w:spacing w:after="240" w:line="360" w:lineRule="auto"/>
        <w:contextualSpacing/>
        <w:jc w:val="both"/>
        <w:rPr>
          <w:rFonts w:hint="eastAsia"/>
          <w:lang w:val="en-US" w:eastAsia="zh-CN"/>
        </w:rPr>
      </w:pPr>
    </w:p>
    <w:p>
      <w:pPr>
        <w:adjustRightInd/>
        <w:spacing w:after="240" w:line="360" w:lineRule="auto"/>
        <w:contextualSpacing/>
        <w:jc w:val="both"/>
        <w:rPr>
          <w:rFonts w:hint="default"/>
          <w:lang w:val="en-US" w:eastAsia="zh-CN"/>
        </w:rPr>
      </w:pPr>
      <w:r>
        <w:rPr>
          <w:rFonts w:hint="eastAsia"/>
          <w:lang w:val="en-US" w:eastAsia="zh-CN"/>
        </w:rPr>
        <w:t>If the satellite knows there are frequently operation switching between normal operation and S&amp;F operation before t-service timeout (e.g. the feeder link status is not stable), it</w:t>
      </w:r>
      <w:r>
        <w:rPr>
          <w:rFonts w:hint="default"/>
          <w:lang w:val="en-US" w:eastAsia="zh-CN"/>
        </w:rPr>
        <w:t>’</w:t>
      </w:r>
      <w:r>
        <w:rPr>
          <w:rFonts w:hint="eastAsia"/>
          <w:lang w:val="en-US" w:eastAsia="zh-CN"/>
        </w:rPr>
        <w:t>s better for network to indicate all switching patterns via SIB message (which means sending all indication information of every operation switching in SIB message at once). To be specific, if there are lots of operation switching between normal and S&amp;F operation (e.g. more than 4 times), dynamic indication requires the network to send four indications when switching that will cause big signaling overheads. If UE failed to receive SIB message and there will be some latency and inconsistency. Thus, by using this kind of half-static method, the network can send all patterns of every operation switching in SIB message for the first time UE accesses in. When the patterns are not changed, network does not need to send it again. If changed, only sending changed part is enough. In this way, UE is clear to know the total numbers of operation transition and the duration time of each operation which will bring great convenience for UE to set related parameters and configurations in advance and also adjust service based on different patterns. If the S&amp;F operation information does not change, the network also does not need to change the broadcast message and if some information is changed (e.g. duration time or S&amp;F operation start time, etc), then the network only needs to broadcast the changed information in SIB message.</w:t>
      </w:r>
    </w:p>
    <w:p>
      <w:pPr>
        <w:adjustRightInd/>
        <w:spacing w:after="240" w:line="360" w:lineRule="auto"/>
        <w:contextualSpacing/>
        <w:jc w:val="both"/>
        <w:rPr>
          <w:rFonts w:hint="eastAsia"/>
          <w:b/>
          <w:bCs/>
          <w:lang w:val="en-US" w:eastAsia="zh-CN"/>
        </w:rPr>
      </w:pPr>
      <w:r>
        <w:rPr>
          <w:rFonts w:hint="eastAsia"/>
          <w:b/>
          <w:bCs/>
          <w:lang w:val="en-US" w:eastAsia="zh-CN"/>
        </w:rPr>
        <w:t>Proposal 3: For multi operation transition scenario, satellite can send all indication information of every S&amp;F operation switching in SIB message when the UE first enters the cell .</w:t>
      </w:r>
    </w:p>
    <w:p>
      <w:pPr>
        <w:adjustRightInd/>
        <w:spacing w:after="240" w:line="360" w:lineRule="auto"/>
        <w:contextualSpacing/>
        <w:jc w:val="both"/>
        <w:rPr>
          <w:rFonts w:hint="default"/>
          <w:b/>
          <w:bCs/>
          <w:lang w:val="en-US" w:eastAsia="zh-CN"/>
        </w:rPr>
      </w:pPr>
      <w:r>
        <w:rPr>
          <w:rFonts w:hint="eastAsia"/>
          <w:b/>
          <w:bCs/>
          <w:lang w:val="en-US" w:eastAsia="zh-CN"/>
        </w:rPr>
        <w:t>Proposal 4: For multi operation transition scenario, the satellite only needs to broadcast the changed S&amp;F operation information (e.g. starting time, duration time).</w:t>
      </w:r>
    </w:p>
    <w:p>
      <w:pPr>
        <w:pStyle w:val="3"/>
        <w:bidi w:val="0"/>
        <w:spacing w:line="360" w:lineRule="auto"/>
        <w:rPr>
          <w:rFonts w:hint="eastAsia"/>
          <w:b/>
          <w:bCs/>
          <w:lang w:val="en-US" w:eastAsia="zh-CN"/>
        </w:rPr>
      </w:pPr>
      <w:r>
        <w:rPr>
          <w:rFonts w:hint="eastAsia"/>
          <w:b/>
          <w:bCs/>
          <w:lang w:val="en-US" w:eastAsia="zh-CN"/>
        </w:rPr>
        <w:t>Paging enhancement</w:t>
      </w:r>
    </w:p>
    <w:p>
      <w:pPr>
        <w:rPr>
          <w:rFonts w:hint="default" w:eastAsia="宋体"/>
          <w:b w:val="0"/>
          <w:bCs w:val="0"/>
          <w:lang w:val="en-US" w:eastAsia="zh-CN"/>
        </w:rPr>
      </w:pPr>
      <w:r>
        <w:rPr>
          <w:rFonts w:hint="eastAsia" w:eastAsia="宋体"/>
          <w:b w:val="0"/>
          <w:bCs w:val="0"/>
          <w:lang w:val="en-US" w:eastAsia="zh-CN"/>
        </w:rPr>
        <w:t>When S&amp;F capable UE work in the cell operating in S&amp;F mode or out of satellite coverage, UE does not need to monitor paging message all the time. That means UE can relax the paging monitoring for some scenarios shown as below:</w:t>
      </w:r>
    </w:p>
    <w:p>
      <w:pPr>
        <w:numPr>
          <w:ilvl w:val="0"/>
          <w:numId w:val="33"/>
        </w:numPr>
        <w:adjustRightInd/>
        <w:spacing w:after="240" w:line="360" w:lineRule="auto"/>
        <w:contextualSpacing/>
        <w:jc w:val="both"/>
        <w:rPr>
          <w:rFonts w:hint="eastAsia"/>
          <w:lang w:val="en-US" w:eastAsia="zh-CN"/>
        </w:rPr>
      </w:pPr>
      <w:r>
        <w:rPr>
          <w:rFonts w:hint="eastAsia"/>
          <w:lang w:val="en-US" w:eastAsia="zh-CN"/>
        </w:rPr>
        <w:t>When UE is not within the satellite coverage area:</w:t>
      </w:r>
    </w:p>
    <w:p>
      <w:pPr>
        <w:numPr>
          <w:ilvl w:val="1"/>
          <w:numId w:val="0"/>
        </w:numPr>
        <w:adjustRightInd/>
        <w:spacing w:after="240" w:line="360" w:lineRule="auto"/>
        <w:ind w:leftChars="100"/>
        <w:contextualSpacing/>
        <w:jc w:val="both"/>
        <w:rPr>
          <w:rFonts w:hint="default"/>
          <w:lang w:val="en-US" w:eastAsia="zh-CN"/>
        </w:rPr>
      </w:pPr>
      <w:r>
        <w:rPr>
          <w:rFonts w:hint="eastAsia"/>
          <w:lang w:val="en-US" w:eastAsia="zh-CN"/>
        </w:rPr>
        <w:t>The UE can determine when the next satellite carrying the DL data it needs (paging itself) will arrive based on the waiting timer in NAS rejection message. Therefore, when the UE is not within the coverage area of the satellite that means there is no satellite carrying downlink data to wake up the UE. Thus, the UE does not need to monitor the paging message.</w:t>
      </w:r>
    </w:p>
    <w:p>
      <w:pPr>
        <w:numPr>
          <w:ilvl w:val="0"/>
          <w:numId w:val="33"/>
        </w:numPr>
        <w:adjustRightInd/>
        <w:spacing w:after="240" w:line="360" w:lineRule="auto"/>
        <w:contextualSpacing/>
        <w:jc w:val="both"/>
        <w:rPr>
          <w:rFonts w:hint="eastAsia"/>
          <w:lang w:val="en-US" w:eastAsia="zh-CN"/>
        </w:rPr>
      </w:pPr>
      <w:r>
        <w:rPr>
          <w:rFonts w:hint="eastAsia"/>
          <w:lang w:val="en-US" w:eastAsia="zh-CN"/>
        </w:rPr>
        <w:t>When UE is within the satellite coverage area and camps on a cell in S&amp;F operation:</w:t>
      </w:r>
    </w:p>
    <w:p>
      <w:pPr>
        <w:numPr>
          <w:ilvl w:val="0"/>
          <w:numId w:val="34"/>
        </w:numPr>
        <w:adjustRightInd/>
        <w:spacing w:after="240" w:line="360" w:lineRule="auto"/>
        <w:ind w:left="420" w:leftChars="0"/>
        <w:contextualSpacing/>
        <w:jc w:val="both"/>
        <w:rPr>
          <w:rFonts w:hint="default"/>
          <w:lang w:val="en-US" w:eastAsia="zh-CN"/>
        </w:rPr>
      </w:pPr>
      <w:r>
        <w:rPr>
          <w:rFonts w:hint="eastAsia"/>
          <w:b/>
          <w:bCs/>
          <w:lang w:val="en-US" w:eastAsia="zh-CN"/>
        </w:rPr>
        <w:t>The network has already transmitted stored DL data</w:t>
      </w:r>
      <w:r>
        <w:rPr>
          <w:rFonts w:hint="eastAsia"/>
          <w:lang w:val="en-US" w:eastAsia="zh-CN"/>
        </w:rPr>
        <w:t>: as for the normal procedure, the satellite sends the stored downlink messages to the UE. If there is no data communication and the DRX timer runs out, the UE goes back to idle state. Therefore, during the remaining time of the S&amp;F operation, the network will not send new downlink data to the UE since feederlink does not recover. Consequently, unless the UE actively needs to transmit UL data, it will not enter the connected state, and thus the UE does not need to monitor paging messages.</w:t>
      </w:r>
    </w:p>
    <w:p>
      <w:pPr>
        <w:numPr>
          <w:ilvl w:val="0"/>
          <w:numId w:val="34"/>
        </w:numPr>
        <w:adjustRightInd/>
        <w:spacing w:after="240" w:line="360" w:lineRule="auto"/>
        <w:ind w:left="420" w:leftChars="0"/>
        <w:contextualSpacing/>
        <w:jc w:val="both"/>
        <w:rPr>
          <w:rFonts w:hint="default"/>
          <w:lang w:val="en-US" w:eastAsia="zh-CN"/>
        </w:rPr>
      </w:pPr>
      <w:r>
        <w:rPr>
          <w:rFonts w:hint="eastAsia"/>
          <w:b/>
          <w:bCs/>
          <w:lang w:val="en-US" w:eastAsia="zh-CN"/>
        </w:rPr>
        <w:t>The satellite never recover its feederlink</w:t>
      </w:r>
      <w:r>
        <w:rPr>
          <w:rFonts w:hint="eastAsia"/>
          <w:lang w:val="en-US" w:eastAsia="zh-CN"/>
        </w:rPr>
        <w:t>: That means the current satellite does not have data transmission with ground EPC. Thus, the satellite only has stored UE uplink data and no new arrived downlink data. Therefore, even UE is within the coverage area, without recovered feederlink, UE does not need to monitor paging and only switch back to RRC connected state when has uplink data to send.</w:t>
      </w:r>
    </w:p>
    <w:p>
      <w:pPr>
        <w:adjustRightInd/>
        <w:spacing w:after="240" w:line="360" w:lineRule="auto"/>
        <w:contextualSpacing/>
        <w:jc w:val="both"/>
        <w:rPr>
          <w:rFonts w:hint="eastAsia"/>
          <w:b/>
          <w:bCs/>
          <w:lang w:val="en-US" w:eastAsia="zh-CN"/>
        </w:rPr>
      </w:pPr>
      <w:r>
        <w:rPr>
          <w:rFonts w:hint="eastAsia"/>
          <w:b/>
          <w:bCs/>
          <w:lang w:val="en-US" w:eastAsia="zh-CN"/>
        </w:rPr>
        <w:t>Proposal 5: S&amp;F capable UE can relax the paging monitoring in the following scenarios:</w:t>
      </w:r>
    </w:p>
    <w:p>
      <w:pPr>
        <w:numPr>
          <w:ilvl w:val="0"/>
          <w:numId w:val="35"/>
        </w:numPr>
        <w:adjustRightInd/>
        <w:spacing w:after="240" w:line="360" w:lineRule="auto"/>
        <w:ind w:leftChars="100"/>
        <w:contextualSpacing/>
        <w:jc w:val="both"/>
        <w:rPr>
          <w:rFonts w:hint="eastAsia"/>
          <w:b/>
          <w:bCs/>
          <w:lang w:val="en-US" w:eastAsia="zh-CN"/>
        </w:rPr>
      </w:pPr>
      <w:r>
        <w:rPr>
          <w:rFonts w:hint="eastAsia"/>
          <w:b/>
          <w:bCs/>
          <w:lang w:val="en-US" w:eastAsia="zh-CN"/>
        </w:rPr>
        <w:t>UE is not within the satellite coverage area</w:t>
      </w:r>
    </w:p>
    <w:p>
      <w:pPr>
        <w:numPr>
          <w:ilvl w:val="0"/>
          <w:numId w:val="35"/>
        </w:numPr>
        <w:adjustRightInd/>
        <w:spacing w:after="240" w:line="360" w:lineRule="auto"/>
        <w:ind w:leftChars="100"/>
        <w:contextualSpacing/>
        <w:jc w:val="both"/>
        <w:rPr>
          <w:rFonts w:hint="default"/>
          <w:b/>
          <w:bCs/>
          <w:lang w:val="en-US" w:eastAsia="zh-CN"/>
        </w:rPr>
      </w:pPr>
      <w:r>
        <w:rPr>
          <w:rFonts w:hint="default"/>
          <w:b/>
          <w:bCs/>
          <w:lang w:val="en-US" w:eastAsia="zh-CN"/>
        </w:rPr>
        <w:t xml:space="preserve">UE is </w:t>
      </w:r>
      <w:r>
        <w:rPr>
          <w:rFonts w:hint="eastAsia"/>
          <w:b/>
          <w:bCs/>
          <w:lang w:val="en-US" w:eastAsia="zh-CN"/>
        </w:rPr>
        <w:t>in a cell operating in S&amp;F mode:</w:t>
      </w:r>
    </w:p>
    <w:p>
      <w:pPr>
        <w:numPr>
          <w:ilvl w:val="0"/>
          <w:numId w:val="36"/>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network has already transmitted stored DL data</w:t>
      </w:r>
    </w:p>
    <w:p>
      <w:pPr>
        <w:numPr>
          <w:ilvl w:val="0"/>
          <w:numId w:val="36"/>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satellite never recover its feederlink</w:t>
      </w:r>
    </w:p>
    <w:p>
      <w:pPr>
        <w:numPr>
          <w:ilvl w:val="0"/>
          <w:numId w:val="0"/>
        </w:numPr>
        <w:adjustRightInd/>
        <w:spacing w:after="240" w:line="360" w:lineRule="auto"/>
        <w:contextualSpacing/>
        <w:jc w:val="both"/>
        <w:rPr>
          <w:rFonts w:hint="default"/>
          <w:lang w:val="en-US" w:eastAsia="zh-CN"/>
        </w:rPr>
      </w:pPr>
    </w:p>
    <w:p>
      <w:pPr>
        <w:pStyle w:val="3"/>
        <w:bidi w:val="0"/>
        <w:spacing w:line="360" w:lineRule="auto"/>
        <w:rPr>
          <w:rFonts w:hint="default"/>
          <w:b/>
          <w:bCs/>
          <w:lang w:val="en-US" w:eastAsia="zh-CN"/>
        </w:rPr>
      </w:pPr>
      <w:r>
        <w:rPr>
          <w:rFonts w:hint="eastAsia"/>
          <w:b/>
          <w:bCs/>
          <w:lang w:val="en-US" w:eastAsia="zh-CN"/>
        </w:rPr>
        <w:t>Priority</w:t>
      </w:r>
    </w:p>
    <w:p>
      <w:pPr>
        <w:widowControl w:val="0"/>
        <w:numPr>
          <w:ilvl w:val="0"/>
          <w:numId w:val="0"/>
        </w:numPr>
        <w:spacing w:line="360" w:lineRule="auto"/>
        <w:jc w:val="both"/>
        <w:rPr>
          <w:rFonts w:hint="default" w:eastAsia="宋体"/>
          <w:b w:val="0"/>
          <w:bCs w:val="0"/>
          <w:lang w:val="en-US" w:eastAsia="zh-CN"/>
        </w:rPr>
      </w:pPr>
      <w:r>
        <w:rPr>
          <w:rFonts w:hint="eastAsia" w:eastAsia="宋体"/>
          <w:b w:val="0"/>
          <w:bCs w:val="0"/>
          <w:lang w:val="en-US" w:eastAsia="zh-CN"/>
        </w:rPr>
        <w:t>During the initial attach procedure, if UE is rejected with new reject message including wait timer, SA2 give the conclusion about the UE behaviour during the wait time as below:</w:t>
      </w:r>
    </w:p>
    <w:p>
      <w:pPr>
        <w:pStyle w:val="117"/>
        <w:pBdr>
          <w:top w:val="single" w:color="auto" w:sz="4" w:space="0"/>
          <w:left w:val="single" w:color="auto" w:sz="4" w:space="0"/>
          <w:bottom w:val="single" w:color="auto" w:sz="4" w:space="0"/>
          <w:right w:val="single" w:color="auto" w:sz="4" w:space="0"/>
        </w:pBdr>
        <w:spacing w:line="360" w:lineRule="auto"/>
        <w:ind w:left="0" w:leftChars="0"/>
        <w:rPr>
          <w:b/>
          <w:bCs/>
        </w:rPr>
      </w:pPr>
      <w:r>
        <w:rPr>
          <w:rFonts w:hint="eastAsia"/>
          <w:b/>
          <w:bCs/>
        </w:rPr>
        <w:t>23.700-29 Clause 8.2</w:t>
      </w:r>
      <w:r>
        <w:rPr>
          <w:rFonts w:hint="eastAsia"/>
          <w:b/>
          <w:bCs/>
        </w:rPr>
        <w:tab/>
      </w:r>
      <w:r>
        <w:rPr>
          <w:rFonts w:hint="eastAsia"/>
          <w:b/>
          <w:bCs/>
        </w:rPr>
        <w:t>Conclusion for KI #2: Support of Store and Forward Satellite operation</w:t>
      </w:r>
    </w:p>
    <w:p>
      <w:pPr>
        <w:pStyle w:val="117"/>
        <w:pBdr>
          <w:top w:val="single" w:color="auto" w:sz="4" w:space="0"/>
          <w:left w:val="single" w:color="auto" w:sz="4" w:space="0"/>
          <w:bottom w:val="single" w:color="auto" w:sz="4" w:space="0"/>
          <w:right w:val="single" w:color="auto" w:sz="4" w:space="0"/>
        </w:pBdr>
        <w:spacing w:line="360" w:lineRule="auto"/>
        <w:ind w:left="0" w:leftChars="0"/>
      </w:pPr>
      <w:r>
        <w:t>3)</w:t>
      </w:r>
      <w:r>
        <w:tab/>
      </w:r>
      <w:r>
        <w:t xml:space="preserve">How the UE process this information is up to UE implementation and </w:t>
      </w:r>
      <w:r>
        <w:rPr>
          <w:highlight w:val="yellow"/>
        </w:rPr>
        <w:t>during the wait timer the UE can search for another terrestrial or satellite PLMN to get normal service</w:t>
      </w:r>
      <w:r>
        <w:t>.</w:t>
      </w:r>
    </w:p>
    <w:p>
      <w:pPr>
        <w:widowControl w:val="0"/>
        <w:numPr>
          <w:ilvl w:val="0"/>
          <w:numId w:val="0"/>
        </w:numPr>
        <w:spacing w:line="360" w:lineRule="auto"/>
        <w:jc w:val="both"/>
        <w:rPr>
          <w:rFonts w:hint="default" w:eastAsia="宋体"/>
          <w:b w:val="0"/>
          <w:bCs w:val="0"/>
          <w:lang w:val="en-US" w:eastAsia="zh-CN"/>
        </w:rPr>
      </w:pPr>
      <w:r>
        <w:rPr>
          <w:rFonts w:hint="eastAsia" w:eastAsia="宋体"/>
          <w:b w:val="0"/>
          <w:bCs w:val="0"/>
          <w:lang w:val="en-US" w:eastAsia="zh-CN"/>
        </w:rPr>
        <w:t>From SA2 conclusion[3], it is clear to see that UE can still search for terrestrial or satellite in normal operation during the waiting time. Thus, in our opinion, if UE is rejected by the satellite during initial access procedure due to S&amp;F operation, it can still try to camp on other normal cell or satellite if available before the wait timer expired. This operation can keep UE flexibility and do not need to only wait for S&amp;F timer expired.</w:t>
      </w:r>
    </w:p>
    <w:p>
      <w:pPr>
        <w:widowControl w:val="0"/>
        <w:numPr>
          <w:ilvl w:val="0"/>
          <w:numId w:val="0"/>
        </w:numPr>
        <w:spacing w:line="360" w:lineRule="auto"/>
        <w:jc w:val="both"/>
        <w:rPr>
          <w:rFonts w:hint="eastAsia" w:eastAsia="宋体"/>
          <w:b/>
          <w:bCs/>
          <w:lang w:val="en-US" w:eastAsia="zh-CN"/>
        </w:rPr>
      </w:pPr>
      <w:r>
        <w:rPr>
          <w:rFonts w:hint="eastAsia" w:eastAsia="宋体"/>
          <w:b/>
          <w:bCs/>
          <w:lang w:val="en-US" w:eastAsia="zh-CN"/>
        </w:rPr>
        <w:t>Proposal 6: If UE is rejected by the satellite during initial access procedure due to S&amp;F reason, it can still try to camp on other normal cell or satellite if available before the wait timer expired.</w:t>
      </w:r>
    </w:p>
    <w:p>
      <w:pPr>
        <w:widowControl w:val="0"/>
        <w:numPr>
          <w:ilvl w:val="0"/>
          <w:numId w:val="0"/>
        </w:numPr>
        <w:spacing w:line="360" w:lineRule="auto"/>
        <w:jc w:val="both"/>
        <w:rPr>
          <w:rFonts w:hint="eastAsia" w:eastAsia="宋体"/>
          <w:b/>
          <w:bCs/>
          <w:lang w:val="en-US" w:eastAsia="zh-CN"/>
        </w:rPr>
      </w:pPr>
    </w:p>
    <w:p>
      <w:pPr>
        <w:pStyle w:val="3"/>
        <w:bidi w:val="0"/>
        <w:spacing w:line="360" w:lineRule="auto"/>
        <w:rPr>
          <w:rFonts w:hint="default"/>
          <w:b/>
          <w:bCs/>
          <w:lang w:val="en-US" w:eastAsia="zh-CN"/>
        </w:rPr>
      </w:pPr>
      <w:r>
        <w:rPr>
          <w:rFonts w:hint="eastAsia"/>
          <w:b/>
          <w:bCs/>
          <w:lang w:val="en-US" w:eastAsia="zh-CN"/>
        </w:rPr>
        <w:t>Data transmission</w:t>
      </w:r>
    </w:p>
    <w:p>
      <w:pPr>
        <w:widowControl w:val="0"/>
        <w:numPr>
          <w:ilvl w:val="0"/>
          <w:numId w:val="0"/>
        </w:numPr>
        <w:spacing w:line="360" w:lineRule="auto"/>
        <w:jc w:val="both"/>
        <w:rPr>
          <w:rFonts w:hint="default" w:eastAsia="宋体"/>
          <w:b w:val="0"/>
          <w:bCs w:val="0"/>
          <w:lang w:val="en-US" w:eastAsia="zh-CN"/>
        </w:rPr>
      </w:pPr>
      <w:r>
        <w:rPr>
          <w:rFonts w:hint="eastAsia" w:eastAsia="宋体"/>
          <w:b w:val="0"/>
          <w:bCs w:val="0"/>
          <w:lang w:val="en-US" w:eastAsia="zh-CN"/>
        </w:rPr>
        <w:t xml:space="preserve">In the RAN2#125bis meeting, RAN2 gave a conclusion on CP and UP solution as </w:t>
      </w:r>
      <w:r>
        <w:rPr>
          <w:rFonts w:hint="default" w:eastAsia="宋体"/>
          <w:b w:val="0"/>
          <w:bCs w:val="0"/>
          <w:lang w:val="en-US" w:eastAsia="zh-CN"/>
        </w:rPr>
        <w:t>“</w:t>
      </w:r>
      <w:r>
        <w:rPr>
          <w:rFonts w:hint="default" w:eastAsia="宋体"/>
          <w:b w:val="0"/>
          <w:bCs w:val="0"/>
          <w:i/>
          <w:iCs/>
          <w:lang w:val="en-US" w:eastAsia="zh-CN"/>
        </w:rPr>
        <w:t>The S&amp;F satellite operation is applied to both CP solution and UP solution (for the UP solution pending on SA2 conclusions on the architecture</w:t>
      </w:r>
      <w:r>
        <w:rPr>
          <w:rFonts w:hint="default" w:eastAsia="宋体"/>
          <w:b w:val="0"/>
          <w:bCs w:val="0"/>
          <w:lang w:val="en-US" w:eastAsia="zh-CN"/>
        </w:rPr>
        <w:t>)”</w:t>
      </w:r>
      <w:r>
        <w:rPr>
          <w:rFonts w:hint="eastAsia" w:eastAsia="宋体"/>
          <w:b w:val="0"/>
          <w:bCs w:val="0"/>
          <w:lang w:val="en-US" w:eastAsia="zh-CN"/>
        </w:rPr>
        <w:t xml:space="preserve"> [4]. About the UP solution, SA2 has already made the following conclusion:</w:t>
      </w:r>
    </w:p>
    <w:p>
      <w:pPr>
        <w:pStyle w:val="117"/>
        <w:pBdr>
          <w:top w:val="single" w:color="auto" w:sz="4" w:space="0"/>
          <w:left w:val="single" w:color="auto" w:sz="4" w:space="0"/>
          <w:bottom w:val="single" w:color="auto" w:sz="4" w:space="0"/>
          <w:right w:val="single" w:color="auto" w:sz="4" w:space="0"/>
        </w:pBdr>
        <w:spacing w:line="360" w:lineRule="auto"/>
        <w:ind w:left="0" w:leftChars="0"/>
        <w:rPr>
          <w:b/>
          <w:bCs/>
        </w:rPr>
      </w:pPr>
      <w:r>
        <w:rPr>
          <w:rFonts w:hint="eastAsia"/>
          <w:b/>
          <w:bCs/>
        </w:rPr>
        <w:t>23.700-29 Clause 8.2</w:t>
      </w:r>
      <w:r>
        <w:rPr>
          <w:rFonts w:hint="eastAsia"/>
          <w:b/>
          <w:bCs/>
        </w:rPr>
        <w:tab/>
      </w:r>
      <w:r>
        <w:rPr>
          <w:rFonts w:hint="eastAsia"/>
          <w:b/>
          <w:bCs/>
        </w:rPr>
        <w:t>Conclusion for KI #2: Support of Store and Forward Satellite operation</w:t>
      </w:r>
    </w:p>
    <w:p>
      <w:pPr>
        <w:pStyle w:val="117"/>
        <w:pBdr>
          <w:top w:val="single" w:color="auto" w:sz="4" w:space="0"/>
          <w:left w:val="single" w:color="auto" w:sz="4" w:space="0"/>
          <w:bottom w:val="single" w:color="auto" w:sz="4" w:space="0"/>
          <w:right w:val="single" w:color="auto" w:sz="4" w:space="0"/>
        </w:pBdr>
        <w:spacing w:line="360" w:lineRule="auto"/>
        <w:ind w:left="0" w:leftChars="0"/>
      </w:pPr>
      <w:r>
        <w:t>3)</w:t>
      </w:r>
      <w:r>
        <w:tab/>
      </w:r>
      <w:r>
        <w:t xml:space="preserve">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The MT data is stored in the MME-onboard when the feeder link is available and service link is unavailable, and transferred to the UE when service link becomes available. </w:t>
      </w:r>
      <w:r>
        <w:rPr>
          <w:highlight w:val="yellow"/>
        </w:rPr>
        <w:t>All types of data traffic (e.g. IP, etc.) can be supported and transferred using the existing user plane and control plane procedures defined in EPS</w:t>
      </w:r>
      <w:r>
        <w:t>.</w:t>
      </w:r>
    </w:p>
    <w:p>
      <w:pPr>
        <w:widowControl w:val="0"/>
        <w:numPr>
          <w:ilvl w:val="0"/>
          <w:numId w:val="0"/>
        </w:numPr>
        <w:spacing w:line="360" w:lineRule="auto"/>
        <w:jc w:val="both"/>
        <w:rPr>
          <w:rFonts w:hint="eastAsia" w:eastAsia="宋体"/>
          <w:b w:val="0"/>
          <w:bCs w:val="0"/>
          <w:lang w:val="en-US" w:eastAsia="zh-CN"/>
        </w:rPr>
      </w:pPr>
      <w:r>
        <w:rPr>
          <w:rFonts w:hint="eastAsia" w:eastAsia="宋体"/>
          <w:b w:val="0"/>
          <w:bCs w:val="0"/>
          <w:lang w:val="en-US" w:eastAsia="zh-CN"/>
        </w:rPr>
        <w:t>From the conclusion, we can see that SA2 has agreed that legacy CP and UP solutions can be used for data traffic in S&amp;F operation</w:t>
      </w:r>
    </w:p>
    <w:p>
      <w:pPr>
        <w:widowControl w:val="0"/>
        <w:numPr>
          <w:ilvl w:val="0"/>
          <w:numId w:val="0"/>
        </w:numPr>
        <w:spacing w:line="360" w:lineRule="auto"/>
        <w:jc w:val="both"/>
        <w:rPr>
          <w:rFonts w:hint="eastAsia" w:eastAsia="宋体"/>
          <w:b/>
          <w:bCs/>
          <w:lang w:val="en-US" w:eastAsia="zh-CN"/>
        </w:rPr>
      </w:pPr>
      <w:r>
        <w:rPr>
          <w:rFonts w:hint="eastAsia" w:eastAsia="宋体"/>
          <w:b/>
          <w:bCs/>
          <w:lang w:val="en-US" w:eastAsia="zh-CN"/>
        </w:rPr>
        <w:t xml:space="preserve">Observation 1: </w:t>
      </w:r>
      <w:r>
        <w:rPr>
          <w:rFonts w:hint="default" w:eastAsia="宋体"/>
          <w:b/>
          <w:bCs/>
          <w:lang w:val="en-US" w:eastAsia="zh-CN"/>
        </w:rPr>
        <w:t xml:space="preserve">SA2 </w:t>
      </w:r>
      <w:r>
        <w:rPr>
          <w:rFonts w:hint="eastAsia" w:eastAsia="宋体"/>
          <w:b/>
          <w:bCs/>
          <w:lang w:val="en-US" w:eastAsia="zh-CN"/>
        </w:rPr>
        <w:t xml:space="preserve">has </w:t>
      </w:r>
      <w:r>
        <w:rPr>
          <w:rFonts w:hint="default" w:eastAsia="宋体"/>
          <w:b/>
          <w:bCs/>
          <w:lang w:val="en-US" w:eastAsia="zh-CN"/>
        </w:rPr>
        <w:t>confirm</w:t>
      </w:r>
      <w:r>
        <w:rPr>
          <w:rFonts w:hint="eastAsia" w:eastAsia="宋体"/>
          <w:b/>
          <w:bCs/>
          <w:lang w:val="en-US" w:eastAsia="zh-CN"/>
        </w:rPr>
        <w:t xml:space="preserve">ed that </w:t>
      </w:r>
      <w:r>
        <w:rPr>
          <w:rFonts w:hint="default" w:eastAsia="宋体"/>
          <w:b/>
          <w:bCs/>
          <w:lang w:val="en-US" w:eastAsia="zh-CN"/>
        </w:rPr>
        <w:t xml:space="preserve">legacy </w:t>
      </w:r>
      <w:r>
        <w:rPr>
          <w:rFonts w:hint="eastAsia" w:eastAsia="宋体"/>
          <w:b/>
          <w:bCs/>
          <w:lang w:val="en-US" w:eastAsia="zh-CN"/>
        </w:rPr>
        <w:t xml:space="preserve">CP and </w:t>
      </w:r>
      <w:r>
        <w:rPr>
          <w:rFonts w:hint="default" w:eastAsia="宋体"/>
          <w:b/>
          <w:bCs/>
          <w:lang w:val="en-US" w:eastAsia="zh-CN"/>
        </w:rPr>
        <w:t xml:space="preserve">UP </w:t>
      </w:r>
      <w:r>
        <w:rPr>
          <w:rFonts w:hint="eastAsia" w:eastAsia="宋体"/>
          <w:b/>
          <w:bCs/>
          <w:lang w:val="en-US" w:eastAsia="zh-CN"/>
        </w:rPr>
        <w:t>procedure</w:t>
      </w:r>
      <w:r>
        <w:rPr>
          <w:rFonts w:hint="default" w:eastAsia="宋体"/>
          <w:b/>
          <w:bCs/>
          <w:lang w:val="en-US" w:eastAsia="zh-CN"/>
        </w:rPr>
        <w:t xml:space="preserve"> can be used for </w:t>
      </w:r>
      <w:r>
        <w:rPr>
          <w:rFonts w:hint="eastAsia" w:eastAsia="宋体"/>
          <w:b/>
          <w:bCs/>
          <w:lang w:val="en-US" w:eastAsia="zh-CN"/>
        </w:rPr>
        <w:t xml:space="preserve">data traffic in </w:t>
      </w:r>
      <w:r>
        <w:rPr>
          <w:rFonts w:hint="default" w:eastAsia="宋体"/>
          <w:b/>
          <w:bCs/>
          <w:lang w:val="en-US" w:eastAsia="zh-CN"/>
        </w:rPr>
        <w:t>S&amp;F operation.</w:t>
      </w:r>
    </w:p>
    <w:p>
      <w:pPr>
        <w:widowControl w:val="0"/>
        <w:numPr>
          <w:ilvl w:val="0"/>
          <w:numId w:val="0"/>
        </w:numPr>
        <w:spacing w:line="360" w:lineRule="auto"/>
        <w:jc w:val="both"/>
        <w:rPr>
          <w:rFonts w:hint="eastAsia" w:eastAsia="宋体"/>
          <w:b w:val="0"/>
          <w:bCs w:val="0"/>
          <w:lang w:val="en-US" w:eastAsia="zh-CN"/>
        </w:rPr>
      </w:pPr>
      <w:r>
        <w:rPr>
          <w:rFonts w:hint="eastAsia" w:eastAsia="宋体"/>
          <w:b w:val="0"/>
          <w:bCs w:val="0"/>
          <w:lang w:val="en-US" w:eastAsia="zh-CN"/>
        </w:rPr>
        <w:t>Thus, from RAN2 point of view, it is nature to follow SA2 conclusion that legacy CP and UP solution can be reused.</w:t>
      </w:r>
    </w:p>
    <w:p>
      <w:pPr>
        <w:widowControl w:val="0"/>
        <w:numPr>
          <w:ilvl w:val="0"/>
          <w:numId w:val="0"/>
        </w:numPr>
        <w:spacing w:line="360" w:lineRule="auto"/>
        <w:jc w:val="both"/>
        <w:rPr>
          <w:rFonts w:hint="default" w:eastAsia="宋体"/>
          <w:b/>
          <w:bCs/>
          <w:lang w:val="en-US" w:eastAsia="zh-CN"/>
        </w:rPr>
      </w:pPr>
      <w:r>
        <w:rPr>
          <w:rFonts w:hint="eastAsia" w:eastAsia="宋体"/>
          <w:b/>
          <w:bCs/>
          <w:lang w:val="en-US" w:eastAsia="zh-CN"/>
        </w:rPr>
        <w:t>Proposal 7: It is proposed that RAN2 confirm l</w:t>
      </w:r>
      <w:r>
        <w:rPr>
          <w:rFonts w:hint="default" w:eastAsia="宋体"/>
          <w:b/>
          <w:bCs/>
          <w:lang w:val="en-US" w:eastAsia="zh-CN"/>
        </w:rPr>
        <w:t xml:space="preserve">egacy </w:t>
      </w:r>
      <w:r>
        <w:rPr>
          <w:rFonts w:hint="eastAsia" w:eastAsia="宋体"/>
          <w:b/>
          <w:bCs/>
          <w:lang w:val="en-US" w:eastAsia="zh-CN"/>
        </w:rPr>
        <w:t xml:space="preserve">CP and </w:t>
      </w:r>
      <w:r>
        <w:rPr>
          <w:rFonts w:hint="default" w:eastAsia="宋体"/>
          <w:b/>
          <w:bCs/>
          <w:lang w:val="en-US" w:eastAsia="zh-CN"/>
        </w:rPr>
        <w:t>UP solution</w:t>
      </w:r>
      <w:r>
        <w:rPr>
          <w:rFonts w:hint="eastAsia" w:eastAsia="宋体"/>
          <w:b/>
          <w:bCs/>
          <w:lang w:val="en-US" w:eastAsia="zh-CN"/>
        </w:rPr>
        <w:t xml:space="preserve"> </w:t>
      </w:r>
      <w:r>
        <w:rPr>
          <w:rFonts w:hint="default" w:eastAsia="宋体"/>
          <w:b/>
          <w:bCs/>
          <w:lang w:val="en-US" w:eastAsia="zh-CN"/>
        </w:rPr>
        <w:t xml:space="preserve">can be </w:t>
      </w:r>
      <w:r>
        <w:rPr>
          <w:rFonts w:hint="eastAsia" w:eastAsia="宋体"/>
          <w:b/>
          <w:bCs/>
          <w:lang w:val="en-US" w:eastAsia="zh-CN"/>
        </w:rPr>
        <w:t>re</w:t>
      </w:r>
      <w:r>
        <w:rPr>
          <w:rFonts w:hint="default" w:eastAsia="宋体"/>
          <w:b/>
          <w:bCs/>
          <w:lang w:val="en-US" w:eastAsia="zh-CN"/>
        </w:rPr>
        <w:t xml:space="preserve">used for </w:t>
      </w:r>
      <w:r>
        <w:rPr>
          <w:rFonts w:hint="eastAsia" w:eastAsia="宋体"/>
          <w:b/>
          <w:bCs/>
          <w:lang w:val="en-US" w:eastAsia="zh-CN"/>
        </w:rPr>
        <w:t xml:space="preserve">data traffic in </w:t>
      </w:r>
      <w:r>
        <w:rPr>
          <w:rFonts w:hint="default" w:eastAsia="宋体"/>
          <w:b/>
          <w:bCs/>
          <w:lang w:val="en-US" w:eastAsia="zh-CN"/>
        </w:rPr>
        <w:t>S&amp;F operation.</w:t>
      </w:r>
    </w:p>
    <w:p>
      <w:pPr>
        <w:widowControl w:val="0"/>
        <w:numPr>
          <w:ilvl w:val="0"/>
          <w:numId w:val="0"/>
        </w:numPr>
        <w:spacing w:line="360" w:lineRule="auto"/>
        <w:jc w:val="both"/>
        <w:rPr>
          <w:rFonts w:hint="eastAsia"/>
          <w:lang w:val="en-US" w:eastAsia="zh-CN"/>
        </w:rPr>
      </w:pPr>
      <w:r>
        <w:rPr>
          <w:rFonts w:hint="eastAsia"/>
          <w:lang w:val="en-US" w:eastAsia="zh-CN"/>
        </w:rPr>
        <w:t xml:space="preserve">In the last RAN2#127 meeting, RAN2 has made an agreement that </w:t>
      </w:r>
      <w:r>
        <w:rPr>
          <w:rFonts w:hint="eastAsia"/>
          <w:b/>
          <w:bCs/>
          <w:i/>
          <w:iCs/>
          <w:lang w:val="en-US" w:eastAsia="zh-CN"/>
        </w:rPr>
        <w:t>RAN2 will consider both MO and MT data within scope</w:t>
      </w:r>
      <w:r>
        <w:rPr>
          <w:rFonts w:hint="eastAsia"/>
          <w:lang w:val="en-US" w:eastAsia="zh-CN"/>
        </w:rPr>
        <w:t>, it</w:t>
      </w:r>
      <w:r>
        <w:rPr>
          <w:rFonts w:hint="default"/>
          <w:lang w:val="en-US" w:eastAsia="zh-CN"/>
        </w:rPr>
        <w:t>’</w:t>
      </w:r>
      <w:r>
        <w:rPr>
          <w:rFonts w:hint="eastAsia"/>
          <w:lang w:val="en-US" w:eastAsia="zh-CN"/>
        </w:rPr>
        <w:t>s natural to support CIoT EPS optimisations and from Proposal 7, both CP and UP solution are supported. Thus when the satellite is moving away and makes service link unavailable, RRC connection suspend procedure in TS 36.300 as below [5] can be reused.</w:t>
      </w:r>
    </w:p>
    <w:p>
      <w:pPr>
        <w:widowControl w:val="0"/>
        <w:numPr>
          <w:ilvl w:val="0"/>
          <w:numId w:val="0"/>
        </w:numPr>
        <w:spacing w:line="360" w:lineRule="auto"/>
        <w:jc w:val="both"/>
        <w:rPr>
          <w:rFonts w:ascii="Times New Roman" w:hAnsi="Times New Roman"/>
        </w:rPr>
      </w:pPr>
      <w:r>
        <w:rPr>
          <w:rFonts w:ascii="Times New Roman" w:hAnsi="Times New Roman"/>
        </w:rPr>
        <w:object>
          <v:shape id="_x0000_i1025" o:spt="75" type="#_x0000_t75" style="height:211.85pt;width:379.15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widowControl w:val="0"/>
        <w:numPr>
          <w:ilvl w:val="0"/>
          <w:numId w:val="0"/>
        </w:num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 xml:space="preserve">Figure 1: </w:t>
      </w:r>
      <w:r>
        <w:t>RRC Connection Suspend procedure</w:t>
      </w:r>
      <w:r>
        <w:rPr>
          <w:rFonts w:hint="eastAsia"/>
          <w:lang w:val="en-US" w:eastAsia="zh-CN"/>
        </w:rPr>
        <w:t xml:space="preserve"> when the satellite is moving away</w:t>
      </w:r>
    </w:p>
    <w:p>
      <w:pPr>
        <w:widowControl w:val="0"/>
        <w:numPr>
          <w:ilvl w:val="0"/>
          <w:numId w:val="0"/>
        </w:numPr>
        <w:spacing w:line="360" w:lineRule="auto"/>
        <w:jc w:val="both"/>
        <w:rPr>
          <w:rFonts w:hint="default" w:ascii="Times New Roman" w:hAnsi="Times New Roman"/>
          <w:lang w:val="en-US" w:eastAsia="zh-CN"/>
        </w:rPr>
      </w:pPr>
      <w:r>
        <w:rPr>
          <w:rFonts w:hint="eastAsia" w:ascii="Times New Roman" w:hAnsi="Times New Roman"/>
          <w:lang w:val="en-US" w:eastAsia="zh-CN"/>
        </w:rPr>
        <w:t xml:space="preserve">During the initial access procedure, the wait timer is provided by the MME using rejection message to tell the UE how long should it wait for the next/current satellite coming back. Thus, in our opinion, the similar method can be also used for RRC connection state. That means when the satellite is moving away (the service link becomes available), eNB releases RRC connection using the legacy procedure with adding a new </w:t>
      </w:r>
      <w:r>
        <w:rPr>
          <w:rFonts w:hint="eastAsia" w:ascii="Times New Roman" w:hAnsi="Times New Roman"/>
          <w:i/>
          <w:iCs/>
          <w:lang w:val="en-US" w:eastAsia="zh-CN"/>
        </w:rPr>
        <w:t>resumeTime</w:t>
      </w:r>
      <w:r>
        <w:rPr>
          <w:rFonts w:hint="eastAsia" w:ascii="Times New Roman" w:hAnsi="Times New Roman"/>
          <w:lang w:val="en-US" w:eastAsia="zh-CN"/>
        </w:rPr>
        <w:t xml:space="preserve"> IE in the </w:t>
      </w:r>
      <w:r>
        <w:rPr>
          <w:rFonts w:hint="eastAsia" w:ascii="Times New Roman" w:hAnsi="Times New Roman"/>
          <w:i/>
          <w:iCs/>
          <w:lang w:val="en-US" w:eastAsia="zh-CN"/>
        </w:rPr>
        <w:t>RRCConnectionRelease</w:t>
      </w:r>
      <w:r>
        <w:rPr>
          <w:rFonts w:hint="eastAsia" w:ascii="Times New Roman" w:hAnsi="Times New Roman"/>
          <w:lang w:val="en-US" w:eastAsia="zh-CN"/>
        </w:rPr>
        <w:t xml:space="preserve"> message. In this way, UE can know how long it should wait until next/current satellite comes back and do not need to receive unnecessary paging messages to save power.</w:t>
      </w:r>
    </w:p>
    <w:p>
      <w:pPr>
        <w:widowControl w:val="0"/>
        <w:numPr>
          <w:ilvl w:val="0"/>
          <w:numId w:val="0"/>
        </w:numPr>
        <w:spacing w:line="360" w:lineRule="auto"/>
        <w:jc w:val="both"/>
        <w:rPr>
          <w:rFonts w:ascii="Times New Roman" w:hAnsi="Times New Roman"/>
        </w:rPr>
      </w:pPr>
      <w:r>
        <w:rPr>
          <w:rFonts w:ascii="Times New Roman" w:hAnsi="Times New Roman"/>
        </w:rPr>
        <w:object>
          <v:shape id="_x0000_i1026" o:spt="75" type="#_x0000_t75" style="height:211.85pt;width:379.15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p>
    <w:p>
      <w:pPr>
        <w:widowControl w:val="0"/>
        <w:numPr>
          <w:ilvl w:val="0"/>
          <w:numId w:val="0"/>
        </w:num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 xml:space="preserve">Figure </w:t>
      </w:r>
      <w:r>
        <w:rPr>
          <w:rFonts w:hint="eastAsia"/>
          <w:lang w:val="en-US" w:eastAsia="zh-CN"/>
        </w:rPr>
        <w:t>2</w:t>
      </w:r>
      <w:r>
        <w:rPr>
          <w:rFonts w:hint="eastAsia" w:ascii="Times New Roman" w:hAnsi="Times New Roman"/>
          <w:lang w:val="en-US" w:eastAsia="zh-CN"/>
        </w:rPr>
        <w:t xml:space="preserve">: </w:t>
      </w:r>
      <w:r>
        <w:t>RRC Connection Suspend procedure</w:t>
      </w:r>
      <w:r>
        <w:rPr>
          <w:rFonts w:hint="eastAsia"/>
          <w:lang w:val="en-US" w:eastAsia="zh-CN"/>
        </w:rPr>
        <w:t xml:space="preserve"> in S&amp;F operation when the satellite is moving away</w:t>
      </w:r>
    </w:p>
    <w:p>
      <w:pPr>
        <w:widowControl w:val="0"/>
        <w:numPr>
          <w:ilvl w:val="0"/>
          <w:numId w:val="0"/>
        </w:numPr>
        <w:spacing w:line="360" w:lineRule="auto"/>
        <w:jc w:val="both"/>
        <w:rPr>
          <w:rFonts w:hint="default" w:ascii="Times New Roman" w:hAnsi="Times New Roman"/>
          <w:lang w:val="en-US" w:eastAsia="zh-CN"/>
        </w:rPr>
      </w:pPr>
    </w:p>
    <w:p>
      <w:pPr>
        <w:adjustRightInd/>
        <w:spacing w:after="240" w:line="360" w:lineRule="auto"/>
        <w:contextualSpacing/>
        <w:jc w:val="both"/>
        <w:rPr>
          <w:rFonts w:hint="eastAsia"/>
          <w:b/>
          <w:bCs/>
          <w:highlight w:val="none"/>
          <w:lang w:val="en-US" w:eastAsia="zh-CN"/>
        </w:rPr>
      </w:pPr>
      <w:r>
        <w:rPr>
          <w:rFonts w:hint="eastAsia" w:eastAsia="宋体"/>
          <w:b/>
          <w:bCs/>
          <w:lang w:val="en-US" w:eastAsia="zh-CN"/>
        </w:rPr>
        <w:t>Proposal 8</w:t>
      </w:r>
      <w:r>
        <w:rPr>
          <w:rFonts w:hint="eastAsia"/>
          <w:b/>
          <w:bCs/>
          <w:highlight w:val="none"/>
          <w:lang w:val="en-US" w:eastAsia="zh-CN"/>
        </w:rPr>
        <w:t>：RRCConnection suspend/resume procedure can be reused in S&amp;F operation</w:t>
      </w:r>
    </w:p>
    <w:p>
      <w:pPr>
        <w:adjustRightInd/>
        <w:spacing w:after="240" w:line="360" w:lineRule="auto"/>
        <w:contextualSpacing/>
        <w:jc w:val="both"/>
        <w:rPr>
          <w:rFonts w:hint="default"/>
          <w:b/>
          <w:bCs/>
          <w:highlight w:val="none"/>
          <w:lang w:val="en-US" w:eastAsia="zh-CN"/>
        </w:rPr>
      </w:pPr>
      <w:r>
        <w:rPr>
          <w:rFonts w:hint="eastAsia" w:eastAsia="宋体"/>
          <w:b/>
          <w:bCs/>
          <w:lang w:val="en-US" w:eastAsia="zh-CN"/>
        </w:rPr>
        <w:t>Proposal 9：It is propose</w:t>
      </w:r>
      <w:r>
        <w:rPr>
          <w:rFonts w:hint="eastAsia"/>
          <w:b/>
          <w:bCs/>
          <w:highlight w:val="none"/>
          <w:lang w:val="en-US" w:eastAsia="zh-CN"/>
        </w:rPr>
        <w:t xml:space="preserve">d to add a new IE to notify UE about the wait timer in </w:t>
      </w:r>
      <w:r>
        <w:rPr>
          <w:rFonts w:hint="eastAsia" w:ascii="Times New Roman" w:hAnsi="Times New Roman"/>
          <w:b/>
          <w:bCs/>
          <w:i/>
          <w:iCs/>
          <w:lang w:val="en-US" w:eastAsia="zh-CN"/>
        </w:rPr>
        <w:t>RRCConnectionRelease</w:t>
      </w:r>
      <w:r>
        <w:rPr>
          <w:rFonts w:hint="eastAsia"/>
          <w:b/>
          <w:bCs/>
          <w:i/>
          <w:iCs/>
          <w:lang w:val="en-US" w:eastAsia="zh-CN"/>
        </w:rPr>
        <w:t xml:space="preserve"> </w:t>
      </w:r>
      <w:r>
        <w:rPr>
          <w:rFonts w:hint="eastAsia"/>
          <w:b/>
          <w:bCs/>
          <w:highlight w:val="none"/>
          <w:lang w:val="en-US" w:eastAsia="zh-CN"/>
        </w:rPr>
        <w:t xml:space="preserve">message (e.g. </w:t>
      </w:r>
      <w:r>
        <w:rPr>
          <w:rFonts w:hint="eastAsia"/>
          <w:b/>
          <w:bCs/>
          <w:i/>
          <w:iCs/>
          <w:highlight w:val="none"/>
          <w:lang w:val="en-US" w:eastAsia="zh-CN"/>
        </w:rPr>
        <w:t>resumeTime</w:t>
      </w:r>
      <w:r>
        <w:rPr>
          <w:rFonts w:hint="eastAsia"/>
          <w:b/>
          <w:bCs/>
          <w:highlight w:val="none"/>
          <w:lang w:val="en-US" w:eastAsia="zh-CN"/>
        </w:rPr>
        <w:t>).</w:t>
      </w:r>
    </w:p>
    <w:bookmarkEnd w:id="6"/>
    <w:p>
      <w:pPr>
        <w:pStyle w:val="2"/>
        <w:spacing w:line="360" w:lineRule="auto"/>
        <w:jc w:val="both"/>
        <w:rPr>
          <w:rFonts w:hint="eastAsia"/>
        </w:rPr>
      </w:pPr>
      <w:r>
        <w:t>Conclusions</w:t>
      </w:r>
    </w:p>
    <w:p>
      <w:pPr>
        <w:widowControl w:val="0"/>
        <w:numPr>
          <w:ilvl w:val="0"/>
          <w:numId w:val="0"/>
        </w:numPr>
        <w:spacing w:line="360" w:lineRule="auto"/>
        <w:jc w:val="both"/>
        <w:rPr>
          <w:rFonts w:hint="eastAsia" w:eastAsia="宋体"/>
          <w:b/>
          <w:bCs/>
          <w:lang w:val="en-US" w:eastAsia="zh-CN"/>
        </w:rPr>
      </w:pPr>
      <w:r>
        <w:rPr>
          <w:rFonts w:hint="eastAsia" w:eastAsia="宋体"/>
          <w:b/>
          <w:bCs/>
          <w:lang w:val="en-US" w:eastAsia="zh-CN"/>
        </w:rPr>
        <w:t xml:space="preserve">Observation 1: </w:t>
      </w:r>
      <w:r>
        <w:rPr>
          <w:rFonts w:hint="default" w:eastAsia="宋体"/>
          <w:b/>
          <w:bCs/>
          <w:lang w:val="en-US" w:eastAsia="zh-CN"/>
        </w:rPr>
        <w:t xml:space="preserve">SA2 </w:t>
      </w:r>
      <w:r>
        <w:rPr>
          <w:rFonts w:hint="eastAsia" w:eastAsia="宋体"/>
          <w:b/>
          <w:bCs/>
          <w:lang w:val="en-US" w:eastAsia="zh-CN"/>
        </w:rPr>
        <w:t xml:space="preserve">has </w:t>
      </w:r>
      <w:r>
        <w:rPr>
          <w:rFonts w:hint="default" w:eastAsia="宋体"/>
          <w:b/>
          <w:bCs/>
          <w:lang w:val="en-US" w:eastAsia="zh-CN"/>
        </w:rPr>
        <w:t>confirm</w:t>
      </w:r>
      <w:r>
        <w:rPr>
          <w:rFonts w:hint="eastAsia" w:eastAsia="宋体"/>
          <w:b/>
          <w:bCs/>
          <w:lang w:val="en-US" w:eastAsia="zh-CN"/>
        </w:rPr>
        <w:t xml:space="preserve">ed that </w:t>
      </w:r>
      <w:r>
        <w:rPr>
          <w:rFonts w:hint="default" w:eastAsia="宋体"/>
          <w:b/>
          <w:bCs/>
          <w:lang w:val="en-US" w:eastAsia="zh-CN"/>
        </w:rPr>
        <w:t xml:space="preserve">legacy </w:t>
      </w:r>
      <w:r>
        <w:rPr>
          <w:rFonts w:hint="eastAsia" w:eastAsia="宋体"/>
          <w:b/>
          <w:bCs/>
          <w:lang w:val="en-US" w:eastAsia="zh-CN"/>
        </w:rPr>
        <w:t xml:space="preserve">CP and </w:t>
      </w:r>
      <w:r>
        <w:rPr>
          <w:rFonts w:hint="default" w:eastAsia="宋体"/>
          <w:b/>
          <w:bCs/>
          <w:lang w:val="en-US" w:eastAsia="zh-CN"/>
        </w:rPr>
        <w:t xml:space="preserve">UP </w:t>
      </w:r>
      <w:r>
        <w:rPr>
          <w:rFonts w:hint="eastAsia" w:eastAsia="宋体"/>
          <w:b/>
          <w:bCs/>
          <w:lang w:val="en-US" w:eastAsia="zh-CN"/>
        </w:rPr>
        <w:t>procedure</w:t>
      </w:r>
      <w:r>
        <w:rPr>
          <w:rFonts w:hint="default" w:eastAsia="宋体"/>
          <w:b/>
          <w:bCs/>
          <w:lang w:val="en-US" w:eastAsia="zh-CN"/>
        </w:rPr>
        <w:t xml:space="preserve"> can be used for </w:t>
      </w:r>
      <w:r>
        <w:rPr>
          <w:rFonts w:hint="eastAsia" w:eastAsia="宋体"/>
          <w:b/>
          <w:bCs/>
          <w:lang w:val="en-US" w:eastAsia="zh-CN"/>
        </w:rPr>
        <w:t xml:space="preserve">data traffic in </w:t>
      </w:r>
      <w:r>
        <w:rPr>
          <w:rFonts w:hint="default" w:eastAsia="宋体"/>
          <w:b/>
          <w:bCs/>
          <w:lang w:val="en-US" w:eastAsia="zh-CN"/>
        </w:rPr>
        <w:t>S&amp;F operation.</w:t>
      </w:r>
    </w:p>
    <w:p>
      <w:pPr>
        <w:widowControl w:val="0"/>
        <w:numPr>
          <w:ilvl w:val="0"/>
          <w:numId w:val="0"/>
        </w:numPr>
        <w:spacing w:line="360" w:lineRule="auto"/>
        <w:jc w:val="both"/>
        <w:rPr>
          <w:rFonts w:hint="eastAsia" w:eastAsia="宋体"/>
          <w:b w:val="0"/>
          <w:bCs w:val="0"/>
          <w:i/>
          <w:iCs/>
          <w:u w:val="single"/>
          <w:lang w:val="en-US" w:eastAsia="zh-CN"/>
        </w:rPr>
      </w:pPr>
      <w:r>
        <w:rPr>
          <w:rFonts w:hint="eastAsia" w:eastAsia="宋体"/>
          <w:b w:val="0"/>
          <w:bCs w:val="0"/>
          <w:i/>
          <w:iCs/>
          <w:u w:val="single"/>
          <w:lang w:val="en-US" w:eastAsia="zh-CN"/>
        </w:rPr>
        <w:t>Remaining time</w:t>
      </w:r>
    </w:p>
    <w:p>
      <w:pPr>
        <w:adjustRightInd/>
        <w:spacing w:after="240" w:line="360" w:lineRule="auto"/>
        <w:contextualSpacing/>
        <w:jc w:val="both"/>
        <w:rPr>
          <w:rFonts w:hint="default"/>
          <w:b/>
          <w:bCs/>
          <w:lang w:val="en-US" w:eastAsia="zh-CN"/>
        </w:rPr>
      </w:pPr>
      <w:r>
        <w:rPr>
          <w:rFonts w:hint="eastAsia"/>
          <w:b/>
          <w:bCs/>
          <w:lang w:val="en-US" w:eastAsia="zh-CN"/>
        </w:rPr>
        <w:t>Proposal 1: UE is informed of the remaining time of the satellite’s current operation mode (normal or S&amp;F) via System Information broadcast.</w:t>
      </w:r>
    </w:p>
    <w:p>
      <w:pPr>
        <w:adjustRightInd/>
        <w:spacing w:after="240" w:line="360" w:lineRule="auto"/>
        <w:contextualSpacing/>
        <w:jc w:val="both"/>
        <w:rPr>
          <w:rFonts w:hint="eastAsia"/>
          <w:b/>
          <w:bCs/>
          <w:lang w:val="en-US" w:eastAsia="zh-CN"/>
        </w:rPr>
      </w:pPr>
      <w:r>
        <w:rPr>
          <w:rFonts w:hint="eastAsia"/>
          <w:b/>
          <w:bCs/>
          <w:lang w:val="en-US" w:eastAsia="zh-CN"/>
        </w:rPr>
        <w:t>Proposal 2: For detail information of remaining time, it</w:t>
      </w:r>
      <w:r>
        <w:rPr>
          <w:rFonts w:hint="default"/>
          <w:b/>
          <w:bCs/>
          <w:lang w:val="en-US" w:eastAsia="zh-CN"/>
        </w:rPr>
        <w:t>’</w:t>
      </w:r>
      <w:r>
        <w:rPr>
          <w:rFonts w:hint="eastAsia"/>
          <w:b/>
          <w:bCs/>
          <w:lang w:val="en-US" w:eastAsia="zh-CN"/>
        </w:rPr>
        <w:t xml:space="preserve">s better to broadcast specific starting time (absolute value) and duration time together. </w:t>
      </w:r>
    </w:p>
    <w:p>
      <w:pPr>
        <w:adjustRightInd/>
        <w:spacing w:after="240" w:line="360" w:lineRule="auto"/>
        <w:contextualSpacing/>
        <w:jc w:val="both"/>
        <w:rPr>
          <w:rFonts w:hint="eastAsia"/>
          <w:b/>
          <w:bCs/>
          <w:lang w:val="en-US" w:eastAsia="zh-CN"/>
        </w:rPr>
      </w:pPr>
      <w:r>
        <w:rPr>
          <w:rFonts w:hint="eastAsia"/>
          <w:b/>
          <w:bCs/>
          <w:lang w:val="en-US" w:eastAsia="zh-CN"/>
        </w:rPr>
        <w:t>Proposal 3: For multi operation transition scenario, satellite can send all indication information of every S&amp;F operation switching in SIB message when the UE first enters the cell .</w:t>
      </w:r>
    </w:p>
    <w:p>
      <w:pPr>
        <w:adjustRightInd/>
        <w:spacing w:after="240" w:line="360" w:lineRule="auto"/>
        <w:contextualSpacing/>
        <w:jc w:val="both"/>
        <w:rPr>
          <w:rFonts w:hint="default"/>
          <w:b/>
          <w:bCs/>
          <w:lang w:val="en-US" w:eastAsia="zh-CN"/>
        </w:rPr>
      </w:pPr>
      <w:r>
        <w:rPr>
          <w:rFonts w:hint="eastAsia"/>
          <w:b/>
          <w:bCs/>
          <w:lang w:val="en-US" w:eastAsia="zh-CN"/>
        </w:rPr>
        <w:t>Proposal 4: For multi operation transition scenario, the satellite only needs to broadcast the changed S&amp;F operation information (e.g. starting time, duration time).</w:t>
      </w:r>
    </w:p>
    <w:p>
      <w:pPr>
        <w:widowControl w:val="0"/>
        <w:numPr>
          <w:ilvl w:val="0"/>
          <w:numId w:val="0"/>
        </w:numPr>
        <w:spacing w:line="360" w:lineRule="auto"/>
        <w:jc w:val="both"/>
        <w:rPr>
          <w:rFonts w:hint="eastAsia" w:eastAsia="宋体"/>
          <w:b w:val="0"/>
          <w:bCs w:val="0"/>
          <w:i/>
          <w:iCs/>
          <w:u w:val="single"/>
          <w:lang w:val="en-US" w:eastAsia="zh-CN"/>
        </w:rPr>
      </w:pPr>
      <w:r>
        <w:rPr>
          <w:rFonts w:hint="eastAsia" w:eastAsia="宋体"/>
          <w:b w:val="0"/>
          <w:bCs w:val="0"/>
          <w:i/>
          <w:iCs/>
          <w:u w:val="single"/>
          <w:lang w:val="en-US" w:eastAsia="zh-CN"/>
        </w:rPr>
        <w:t>Paging enhancement</w:t>
      </w:r>
    </w:p>
    <w:p>
      <w:pPr>
        <w:adjustRightInd/>
        <w:spacing w:after="240" w:line="360" w:lineRule="auto"/>
        <w:contextualSpacing/>
        <w:jc w:val="both"/>
        <w:rPr>
          <w:rFonts w:hint="eastAsia"/>
          <w:b/>
          <w:bCs/>
          <w:lang w:val="en-US" w:eastAsia="zh-CN"/>
        </w:rPr>
      </w:pPr>
      <w:r>
        <w:rPr>
          <w:rFonts w:hint="eastAsia"/>
          <w:b/>
          <w:bCs/>
          <w:lang w:val="en-US" w:eastAsia="zh-CN"/>
        </w:rPr>
        <w:t>Proposal 5: S&amp;F capable UE can relax the paging monitoring in the following scenarios:</w:t>
      </w:r>
    </w:p>
    <w:p>
      <w:pPr>
        <w:numPr>
          <w:ilvl w:val="0"/>
          <w:numId w:val="35"/>
        </w:numPr>
        <w:adjustRightInd/>
        <w:spacing w:after="240" w:line="360" w:lineRule="auto"/>
        <w:ind w:leftChars="100"/>
        <w:contextualSpacing/>
        <w:jc w:val="both"/>
        <w:rPr>
          <w:rFonts w:hint="eastAsia"/>
          <w:b/>
          <w:bCs/>
          <w:lang w:val="en-US" w:eastAsia="zh-CN"/>
        </w:rPr>
      </w:pPr>
      <w:r>
        <w:rPr>
          <w:rFonts w:hint="eastAsia"/>
          <w:b/>
          <w:bCs/>
          <w:lang w:val="en-US" w:eastAsia="zh-CN"/>
        </w:rPr>
        <w:t>UE is not within the satellite coverage area</w:t>
      </w:r>
    </w:p>
    <w:p>
      <w:pPr>
        <w:numPr>
          <w:ilvl w:val="0"/>
          <w:numId w:val="35"/>
        </w:numPr>
        <w:adjustRightInd/>
        <w:spacing w:after="240" w:line="360" w:lineRule="auto"/>
        <w:ind w:leftChars="100"/>
        <w:contextualSpacing/>
        <w:jc w:val="both"/>
        <w:rPr>
          <w:rFonts w:hint="default"/>
          <w:b/>
          <w:bCs/>
          <w:lang w:val="en-US" w:eastAsia="zh-CN"/>
        </w:rPr>
      </w:pPr>
      <w:r>
        <w:rPr>
          <w:rFonts w:hint="default"/>
          <w:b/>
          <w:bCs/>
          <w:lang w:val="en-US" w:eastAsia="zh-CN"/>
        </w:rPr>
        <w:t xml:space="preserve">UE is </w:t>
      </w:r>
      <w:r>
        <w:rPr>
          <w:rFonts w:hint="eastAsia"/>
          <w:b/>
          <w:bCs/>
          <w:lang w:val="en-US" w:eastAsia="zh-CN"/>
        </w:rPr>
        <w:t>in a cell operating in S&amp;F mode:</w:t>
      </w:r>
    </w:p>
    <w:p>
      <w:pPr>
        <w:numPr>
          <w:ilvl w:val="0"/>
          <w:numId w:val="36"/>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network has already transmitted stored DL data</w:t>
      </w:r>
    </w:p>
    <w:p>
      <w:pPr>
        <w:numPr>
          <w:ilvl w:val="0"/>
          <w:numId w:val="36"/>
        </w:numPr>
        <w:adjustRightInd/>
        <w:spacing w:after="240" w:line="360" w:lineRule="auto"/>
        <w:ind w:left="1060" w:leftChars="0" w:hanging="420" w:firstLineChars="0"/>
        <w:contextualSpacing/>
        <w:jc w:val="both"/>
        <w:rPr>
          <w:rFonts w:hint="default"/>
          <w:b/>
          <w:bCs/>
          <w:lang w:val="en-US" w:eastAsia="zh-CN"/>
        </w:rPr>
      </w:pPr>
      <w:r>
        <w:rPr>
          <w:rFonts w:hint="eastAsia"/>
          <w:b/>
          <w:bCs/>
          <w:lang w:val="en-US" w:eastAsia="zh-CN"/>
        </w:rPr>
        <w:t>The satellite never recover its feederlink</w:t>
      </w:r>
    </w:p>
    <w:p>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Priority</w:t>
      </w:r>
    </w:p>
    <w:p>
      <w:pPr>
        <w:widowControl w:val="0"/>
        <w:numPr>
          <w:ilvl w:val="0"/>
          <w:numId w:val="0"/>
        </w:numPr>
        <w:spacing w:line="360" w:lineRule="auto"/>
        <w:jc w:val="both"/>
        <w:rPr>
          <w:rFonts w:hint="eastAsia" w:eastAsia="宋体"/>
          <w:b/>
          <w:bCs/>
          <w:lang w:val="en-US" w:eastAsia="zh-CN"/>
        </w:rPr>
      </w:pPr>
      <w:r>
        <w:rPr>
          <w:rFonts w:hint="eastAsia" w:eastAsia="宋体"/>
          <w:b/>
          <w:bCs/>
          <w:lang w:val="en-US" w:eastAsia="zh-CN"/>
        </w:rPr>
        <w:t>Proposal 6: If UE is rejected by the satellite during initial access procedure due to S&amp;F reason, it can still try to camp on other normal cell or satellite if available before the wait timer expired.</w:t>
      </w:r>
    </w:p>
    <w:p>
      <w:pPr>
        <w:widowControl w:val="0"/>
        <w:numPr>
          <w:ilvl w:val="0"/>
          <w:numId w:val="0"/>
        </w:numPr>
        <w:spacing w:line="360" w:lineRule="auto"/>
        <w:jc w:val="both"/>
        <w:rPr>
          <w:rFonts w:hint="default" w:eastAsia="宋体"/>
          <w:b w:val="0"/>
          <w:bCs w:val="0"/>
          <w:i/>
          <w:iCs/>
          <w:u w:val="single"/>
          <w:lang w:val="en-US" w:eastAsia="zh-CN"/>
        </w:rPr>
      </w:pPr>
      <w:r>
        <w:rPr>
          <w:rFonts w:hint="eastAsia" w:eastAsia="宋体"/>
          <w:b w:val="0"/>
          <w:bCs w:val="0"/>
          <w:i/>
          <w:iCs/>
          <w:u w:val="single"/>
          <w:lang w:val="en-US" w:eastAsia="zh-CN"/>
        </w:rPr>
        <w:t>Data transmission</w:t>
      </w:r>
    </w:p>
    <w:p>
      <w:pPr>
        <w:widowControl w:val="0"/>
        <w:numPr>
          <w:ilvl w:val="0"/>
          <w:numId w:val="0"/>
        </w:numPr>
        <w:spacing w:line="360" w:lineRule="auto"/>
        <w:jc w:val="both"/>
        <w:rPr>
          <w:rFonts w:hint="default" w:eastAsia="宋体"/>
          <w:b/>
          <w:bCs/>
          <w:lang w:val="en-US" w:eastAsia="zh-CN"/>
        </w:rPr>
      </w:pPr>
      <w:r>
        <w:rPr>
          <w:rFonts w:hint="eastAsia" w:eastAsia="宋体"/>
          <w:b/>
          <w:bCs/>
          <w:lang w:val="en-US" w:eastAsia="zh-CN"/>
        </w:rPr>
        <w:t>Proposal 7: It is proposed that RAN2 confirm l</w:t>
      </w:r>
      <w:r>
        <w:rPr>
          <w:rFonts w:hint="default" w:eastAsia="宋体"/>
          <w:b/>
          <w:bCs/>
          <w:lang w:val="en-US" w:eastAsia="zh-CN"/>
        </w:rPr>
        <w:t xml:space="preserve">egacy </w:t>
      </w:r>
      <w:r>
        <w:rPr>
          <w:rFonts w:hint="eastAsia" w:eastAsia="宋体"/>
          <w:b/>
          <w:bCs/>
          <w:lang w:val="en-US" w:eastAsia="zh-CN"/>
        </w:rPr>
        <w:t xml:space="preserve">CP and </w:t>
      </w:r>
      <w:r>
        <w:rPr>
          <w:rFonts w:hint="default" w:eastAsia="宋体"/>
          <w:b/>
          <w:bCs/>
          <w:lang w:val="en-US" w:eastAsia="zh-CN"/>
        </w:rPr>
        <w:t>UP solution</w:t>
      </w:r>
      <w:r>
        <w:rPr>
          <w:rFonts w:hint="eastAsia" w:eastAsia="宋体"/>
          <w:b/>
          <w:bCs/>
          <w:lang w:val="en-US" w:eastAsia="zh-CN"/>
        </w:rPr>
        <w:t xml:space="preserve"> </w:t>
      </w:r>
      <w:r>
        <w:rPr>
          <w:rFonts w:hint="default" w:eastAsia="宋体"/>
          <w:b/>
          <w:bCs/>
          <w:lang w:val="en-US" w:eastAsia="zh-CN"/>
        </w:rPr>
        <w:t xml:space="preserve">can be </w:t>
      </w:r>
      <w:r>
        <w:rPr>
          <w:rFonts w:hint="eastAsia" w:eastAsia="宋体"/>
          <w:b/>
          <w:bCs/>
          <w:lang w:val="en-US" w:eastAsia="zh-CN"/>
        </w:rPr>
        <w:t>re</w:t>
      </w:r>
      <w:r>
        <w:rPr>
          <w:rFonts w:hint="default" w:eastAsia="宋体"/>
          <w:b/>
          <w:bCs/>
          <w:lang w:val="en-US" w:eastAsia="zh-CN"/>
        </w:rPr>
        <w:t xml:space="preserve">used for </w:t>
      </w:r>
      <w:r>
        <w:rPr>
          <w:rFonts w:hint="eastAsia" w:eastAsia="宋体"/>
          <w:b/>
          <w:bCs/>
          <w:lang w:val="en-US" w:eastAsia="zh-CN"/>
        </w:rPr>
        <w:t xml:space="preserve">data traffic in </w:t>
      </w:r>
      <w:r>
        <w:rPr>
          <w:rFonts w:hint="default" w:eastAsia="宋体"/>
          <w:b/>
          <w:bCs/>
          <w:lang w:val="en-US" w:eastAsia="zh-CN"/>
        </w:rPr>
        <w:t>S&amp;F operation.</w:t>
      </w:r>
    </w:p>
    <w:p>
      <w:pPr>
        <w:adjustRightInd/>
        <w:spacing w:after="240" w:line="360" w:lineRule="auto"/>
        <w:contextualSpacing/>
        <w:jc w:val="both"/>
        <w:rPr>
          <w:rFonts w:hint="eastAsia"/>
          <w:b/>
          <w:bCs/>
          <w:highlight w:val="none"/>
          <w:lang w:val="en-US" w:eastAsia="zh-CN"/>
        </w:rPr>
      </w:pPr>
      <w:r>
        <w:rPr>
          <w:rFonts w:hint="eastAsia" w:eastAsia="宋体"/>
          <w:b/>
          <w:bCs/>
          <w:lang w:val="en-US" w:eastAsia="zh-CN"/>
        </w:rPr>
        <w:t>Proposal 8</w:t>
      </w:r>
      <w:r>
        <w:rPr>
          <w:rFonts w:hint="eastAsia"/>
          <w:b/>
          <w:bCs/>
          <w:highlight w:val="none"/>
          <w:lang w:val="en-US" w:eastAsia="zh-CN"/>
        </w:rPr>
        <w:t>：RRCConnection suspend/resume procedure can be reused in S&amp;F operation</w:t>
      </w:r>
    </w:p>
    <w:p>
      <w:pPr>
        <w:adjustRightInd/>
        <w:spacing w:after="240" w:line="360" w:lineRule="auto"/>
        <w:contextualSpacing/>
        <w:jc w:val="both"/>
        <w:rPr>
          <w:rFonts w:hint="default"/>
          <w:b/>
          <w:bCs/>
          <w:highlight w:val="none"/>
          <w:lang w:val="en-US" w:eastAsia="zh-CN"/>
        </w:rPr>
      </w:pPr>
      <w:r>
        <w:rPr>
          <w:rFonts w:hint="eastAsia" w:eastAsia="宋体"/>
          <w:b/>
          <w:bCs/>
          <w:lang w:val="en-US" w:eastAsia="zh-CN"/>
        </w:rPr>
        <w:t>Proposal 9：It is propose</w:t>
      </w:r>
      <w:r>
        <w:rPr>
          <w:rFonts w:hint="eastAsia"/>
          <w:b/>
          <w:bCs/>
          <w:highlight w:val="none"/>
          <w:lang w:val="en-US" w:eastAsia="zh-CN"/>
        </w:rPr>
        <w:t xml:space="preserve">d to add a new IE to notify UE about the wait timer in </w:t>
      </w:r>
      <w:r>
        <w:rPr>
          <w:rFonts w:hint="eastAsia" w:ascii="Times New Roman" w:hAnsi="Times New Roman"/>
          <w:b/>
          <w:bCs/>
          <w:i/>
          <w:iCs/>
          <w:lang w:val="en-US" w:eastAsia="zh-CN"/>
        </w:rPr>
        <w:t>RRCConnectionRelease</w:t>
      </w:r>
      <w:r>
        <w:rPr>
          <w:rFonts w:hint="eastAsia"/>
          <w:b/>
          <w:bCs/>
          <w:i/>
          <w:iCs/>
          <w:lang w:val="en-US" w:eastAsia="zh-CN"/>
        </w:rPr>
        <w:t xml:space="preserve"> </w:t>
      </w:r>
      <w:r>
        <w:rPr>
          <w:rFonts w:hint="eastAsia"/>
          <w:b/>
          <w:bCs/>
          <w:highlight w:val="none"/>
          <w:lang w:val="en-US" w:eastAsia="zh-CN"/>
        </w:rPr>
        <w:t xml:space="preserve">message (e.g. </w:t>
      </w:r>
      <w:r>
        <w:rPr>
          <w:rFonts w:hint="eastAsia"/>
          <w:b/>
          <w:bCs/>
          <w:i/>
          <w:iCs/>
          <w:highlight w:val="none"/>
          <w:lang w:val="en-US" w:eastAsia="zh-CN"/>
        </w:rPr>
        <w:t>resumeTime</w:t>
      </w:r>
      <w:r>
        <w:rPr>
          <w:rFonts w:hint="eastAsia"/>
          <w:b/>
          <w:bCs/>
          <w:highlight w:val="none"/>
          <w:lang w:val="en-US" w:eastAsia="zh-CN"/>
        </w:rPr>
        <w:t>).</w:t>
      </w:r>
    </w:p>
    <w:p>
      <w:pPr>
        <w:pStyle w:val="2"/>
        <w:spacing w:line="360" w:lineRule="auto"/>
        <w:jc w:val="both"/>
      </w:pPr>
      <w:r>
        <w:t>References</w:t>
      </w:r>
    </w:p>
    <w:p>
      <w:pPr>
        <w:numPr>
          <w:ilvl w:val="0"/>
          <w:numId w:val="37"/>
        </w:numPr>
        <w:tabs>
          <w:tab w:val="left" w:pos="1985"/>
        </w:tabs>
        <w:adjustRightInd/>
        <w:spacing w:line="360" w:lineRule="auto"/>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R2-12</w:t>
      </w:r>
      <w:r>
        <w:rPr>
          <w:rFonts w:hint="eastAsia"/>
          <w:bCs/>
          <w:lang w:val="en-US" w:eastAsia="zh-CN"/>
        </w:rPr>
        <w:t>7bis</w:t>
      </w:r>
      <w:r>
        <w:rPr>
          <w:rFonts w:hint="default"/>
          <w:bCs/>
        </w:rPr>
        <w:t xml:space="preserve"> NR-NTN-IoT-NTN (Sergio) EOM</w:t>
      </w:r>
    </w:p>
    <w:p>
      <w:pPr>
        <w:numPr>
          <w:ilvl w:val="0"/>
          <w:numId w:val="37"/>
        </w:numPr>
        <w:tabs>
          <w:tab w:val="left" w:pos="1985"/>
        </w:tabs>
        <w:adjustRightInd/>
        <w:spacing w:line="360" w:lineRule="auto"/>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R2-12</w:t>
      </w:r>
      <w:r>
        <w:rPr>
          <w:rFonts w:hint="eastAsia"/>
          <w:bCs/>
          <w:lang w:val="en-US" w:eastAsia="zh-CN"/>
        </w:rPr>
        <w:t>7</w:t>
      </w:r>
      <w:r>
        <w:rPr>
          <w:rFonts w:hint="default"/>
          <w:bCs/>
        </w:rPr>
        <w:t xml:space="preserve"> NR-NTN-IoT-NTN (Sergio) EOM</w:t>
      </w:r>
    </w:p>
    <w:p>
      <w:pPr>
        <w:numPr>
          <w:ilvl w:val="0"/>
          <w:numId w:val="37"/>
        </w:numPr>
        <w:tabs>
          <w:tab w:val="left" w:pos="1985"/>
        </w:tabs>
        <w:adjustRightInd/>
        <w:spacing w:line="360" w:lineRule="auto"/>
        <w:ind w:left="1985" w:hanging="1985"/>
        <w:jc w:val="both"/>
        <w:rPr>
          <w:lang w:eastAsia="ko-KR"/>
        </w:rPr>
      </w:pPr>
      <w:r>
        <w:rPr>
          <w:rFonts w:hint="eastAsia"/>
          <w:bCs/>
        </w:rPr>
        <w:t>3GPP T</w:t>
      </w:r>
      <w:r>
        <w:rPr>
          <w:rFonts w:hint="eastAsia"/>
          <w:bCs/>
          <w:lang w:val="en-US" w:eastAsia="zh-CN"/>
        </w:rPr>
        <w:t>R</w:t>
      </w:r>
      <w:r>
        <w:rPr>
          <w:rFonts w:hint="eastAsia"/>
          <w:bCs/>
        </w:rPr>
        <w:t xml:space="preserve"> </w:t>
      </w:r>
      <w:r>
        <w:rPr>
          <w:rFonts w:hint="eastAsia" w:eastAsia="宋体"/>
          <w:lang w:val="en-US" w:eastAsia="zh-CN"/>
        </w:rPr>
        <w:t>23</w:t>
      </w:r>
      <w:r>
        <w:rPr>
          <w:rFonts w:hint="eastAsia" w:eastAsia="宋体"/>
        </w:rPr>
        <w:t>.</w:t>
      </w:r>
      <w:r>
        <w:rPr>
          <w:rFonts w:hint="eastAsia" w:eastAsia="宋体"/>
          <w:lang w:val="en-US" w:eastAsia="zh-CN"/>
        </w:rPr>
        <w:t>700-29</w:t>
      </w:r>
      <w:r>
        <w:rPr>
          <w:rFonts w:hint="eastAsia" w:eastAsia="宋体"/>
        </w:rPr>
        <w:t xml:space="preserve">, </w:t>
      </w:r>
      <w:r>
        <w:rPr>
          <w:rFonts w:hint="eastAsia"/>
        </w:rPr>
        <w:t>Study on integration of satellite components</w:t>
      </w:r>
      <w:r>
        <w:rPr>
          <w:rFonts w:hint="eastAsia"/>
          <w:lang w:val="en-US" w:eastAsia="zh-CN"/>
        </w:rPr>
        <w:t xml:space="preserve"> </w:t>
      </w:r>
      <w:r>
        <w:rPr>
          <w:rFonts w:hint="eastAsia"/>
        </w:rPr>
        <w:t>in the 5G architecture</w:t>
      </w:r>
      <w:r>
        <w:rPr>
          <w:rFonts w:hint="eastAsia"/>
          <w:lang w:val="en-US" w:eastAsia="zh-CN"/>
        </w:rPr>
        <w:t>; Phase 3 (Release 19)</w:t>
      </w:r>
    </w:p>
    <w:p>
      <w:pPr>
        <w:numPr>
          <w:ilvl w:val="0"/>
          <w:numId w:val="37"/>
        </w:numPr>
        <w:tabs>
          <w:tab w:val="left" w:pos="1985"/>
        </w:tabs>
        <w:adjustRightInd/>
        <w:spacing w:line="360" w:lineRule="auto"/>
        <w:ind w:left="1985" w:hanging="1985"/>
        <w:jc w:val="both"/>
        <w:outlineLvl w:val="9"/>
        <w:rPr>
          <w:lang w:eastAsia="ko-KR"/>
        </w:rPr>
      </w:pPr>
      <w:r>
        <w:rPr>
          <w:rFonts w:hint="default"/>
          <w:bCs/>
          <w:lang w:val="en-US" w:eastAsia="zh-CN"/>
        </w:rPr>
        <w:t xml:space="preserve">3GPP </w:t>
      </w:r>
      <w:r>
        <w:rPr>
          <w:rFonts w:hint="eastAsia"/>
          <w:bCs/>
          <w:lang w:val="en-US" w:eastAsia="zh-CN"/>
        </w:rPr>
        <w:t xml:space="preserve">Chair_Notes, </w:t>
      </w:r>
      <w:r>
        <w:rPr>
          <w:rFonts w:hint="default"/>
          <w:bCs/>
        </w:rPr>
        <w:t>R2-125bis NR-NTN-IoT-NTN (Sergio) EOM</w:t>
      </w:r>
    </w:p>
    <w:p>
      <w:pPr>
        <w:numPr>
          <w:ilvl w:val="0"/>
          <w:numId w:val="37"/>
        </w:numPr>
        <w:tabs>
          <w:tab w:val="left" w:pos="1985"/>
        </w:tabs>
        <w:adjustRightInd/>
        <w:spacing w:line="360" w:lineRule="auto"/>
        <w:ind w:left="1985" w:hanging="1985"/>
        <w:jc w:val="both"/>
        <w:outlineLvl w:val="9"/>
        <w:rPr>
          <w:lang w:eastAsia="ko-KR"/>
        </w:rPr>
      </w:pPr>
      <w:r>
        <w:rPr>
          <w:rFonts w:hint="eastAsia"/>
          <w:bCs/>
          <w:lang w:val="en-US" w:eastAsia="zh-CN"/>
        </w:rPr>
        <w:t xml:space="preserve">3GPP TS 36.300, Evolved Universal Terrestrial Radio Access (E-UTRA) and Evolved Universal Terrestrial Radio Access Network (E-UTRAN); Stage2 </w:t>
      </w:r>
      <w:r>
        <w:rPr>
          <w:rFonts w:hint="eastAsia"/>
          <w:lang w:val="en-US" w:eastAsia="zh-CN"/>
        </w:rPr>
        <w:t>(Release 18)</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0000000000000000000"/>
    <w:charset w:val="00"/>
    <w:family w:val="swiss"/>
    <w:pitch w:val="default"/>
    <w:sig w:usb0="00000000" w:usb1="00000000" w:usb2="00000000" w:usb3="00000000" w:csb0="2000019F" w:csb1="4F01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E6AA81"/>
    <w:multiLevelType w:val="multilevel"/>
    <w:tmpl w:val="F1E6AA81"/>
    <w:lvl w:ilvl="0" w:tentative="0">
      <w:start w:val="1"/>
      <w:numFmt w:val="decimal"/>
      <w:lvlText w:val="%1."/>
      <w:lvlJc w:val="left"/>
      <w:pPr>
        <w:tabs>
          <w:tab w:val="left" w:pos="312"/>
        </w:tabs>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494013"/>
    <w:multiLevelType w:val="singleLevel"/>
    <w:tmpl w:val="02494013"/>
    <w:lvl w:ilvl="0" w:tentative="0">
      <w:start w:val="1"/>
      <w:numFmt w:val="decimal"/>
      <w:suff w:val="space"/>
      <w:lvlText w:val="[%1]"/>
      <w:lvlJc w:val="left"/>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3CC6AC7"/>
    <w:multiLevelType w:val="singleLevel"/>
    <w:tmpl w:val="03CC6AC7"/>
    <w:lvl w:ilvl="0" w:tentative="0">
      <w:start w:val="1"/>
      <w:numFmt w:val="decimal"/>
      <w:lvlText w:val="%1."/>
      <w:lvlJc w:val="left"/>
      <w:pPr>
        <w:tabs>
          <w:tab w:val="left" w:pos="312"/>
        </w:tabs>
      </w:pPr>
    </w:lvl>
  </w:abstractNum>
  <w:abstractNum w:abstractNumId="6">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00D0FAD"/>
    <w:multiLevelType w:val="singleLevel"/>
    <w:tmpl w:val="200D0FAD"/>
    <w:lvl w:ilvl="0" w:tentative="0">
      <w:start w:val="1"/>
      <w:numFmt w:val="lowerLetter"/>
      <w:suff w:val="space"/>
      <w:lvlText w:val="%1."/>
      <w:lvlJc w:val="left"/>
      <w:pPr>
        <w:ind w:left="420"/>
      </w:pPr>
    </w:lvl>
  </w:abstractNum>
  <w:abstractNum w:abstractNumId="8">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9">
    <w:nsid w:val="2660201D"/>
    <w:multiLevelType w:val="singleLevel"/>
    <w:tmpl w:val="2660201D"/>
    <w:lvl w:ilvl="0" w:tentative="0">
      <w:start w:val="1"/>
      <w:numFmt w:val="lowerLetter"/>
      <w:suff w:val="space"/>
      <w:lvlText w:val="%1."/>
      <w:lvlJc w:val="left"/>
      <w:pPr>
        <w:ind w:left="420"/>
      </w:pPr>
    </w:lvl>
  </w:abstractNum>
  <w:abstractNum w:abstractNumId="10">
    <w:nsid w:val="26D3196B"/>
    <w:multiLevelType w:val="singleLevel"/>
    <w:tmpl w:val="26D3196B"/>
    <w:lvl w:ilvl="0" w:tentative="0">
      <w:start w:val="1"/>
      <w:numFmt w:val="decimal"/>
      <w:lvlText w:val="(%1)"/>
      <w:lvlJc w:val="left"/>
      <w:pPr>
        <w:ind w:left="425" w:hanging="425"/>
      </w:pPr>
      <w:rPr>
        <w:rFonts w:hint="default"/>
      </w:rPr>
    </w:lvl>
  </w:abstractNum>
  <w:abstractNum w:abstractNumId="11">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FFBD288"/>
    <w:multiLevelType w:val="singleLevel"/>
    <w:tmpl w:val="3FFBD288"/>
    <w:lvl w:ilvl="0" w:tentative="0">
      <w:start w:val="1"/>
      <w:numFmt w:val="decimal"/>
      <w:suff w:val="space"/>
      <w:lvlText w:val="%1."/>
      <w:lvlJc w:val="left"/>
    </w:lvl>
  </w:abstractNum>
  <w:abstractNum w:abstractNumId="17">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8">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21">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2">
    <w:nsid w:val="50752814"/>
    <w:multiLevelType w:val="singleLevel"/>
    <w:tmpl w:val="50752814"/>
    <w:lvl w:ilvl="0" w:tentative="0">
      <w:start w:val="1"/>
      <w:numFmt w:val="decimal"/>
      <w:suff w:val="space"/>
      <w:lvlText w:val="%1."/>
      <w:lvlJc w:val="left"/>
    </w:lvl>
  </w:abstractNum>
  <w:abstractNum w:abstractNumId="23">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89C72AD"/>
    <w:multiLevelType w:val="singleLevel"/>
    <w:tmpl w:val="589C72AD"/>
    <w:lvl w:ilvl="0" w:tentative="0">
      <w:start w:val="1"/>
      <w:numFmt w:val="lowerLetter"/>
      <w:suff w:val="space"/>
      <w:lvlText w:val="%1."/>
      <w:lvlJc w:val="left"/>
      <w:pPr>
        <w:ind w:left="420"/>
      </w:pPr>
    </w:lvl>
  </w:abstractNum>
  <w:abstractNum w:abstractNumId="26">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8">
    <w:nsid w:val="70146DC0"/>
    <w:multiLevelType w:val="multilevel"/>
    <w:tmpl w:val="70146DC0"/>
    <w:lvl w:ilvl="0" w:tentative="0">
      <w:start w:val="1"/>
      <w:numFmt w:val="bullet"/>
      <w:pStyle w:val="482"/>
      <w:lvlText w:val=""/>
      <w:lvlJc w:val="left"/>
      <w:pPr>
        <w:tabs>
          <w:tab w:val="left" w:pos="1619"/>
        </w:tabs>
        <w:ind w:left="116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3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30"/>
  </w:num>
  <w:num w:numId="2">
    <w:abstractNumId w:val="1"/>
  </w:num>
  <w:num w:numId="3">
    <w:abstractNumId w:val="34"/>
  </w:num>
  <w:num w:numId="4">
    <w:abstractNumId w:val="18"/>
  </w:num>
  <w:num w:numId="5">
    <w:abstractNumId w:val="13"/>
  </w:num>
  <w:num w:numId="6">
    <w:abstractNumId w:val="15"/>
  </w:num>
  <w:num w:numId="7">
    <w:abstractNumId w:val="19"/>
  </w:num>
  <w:num w:numId="8">
    <w:abstractNumId w:val="20"/>
  </w:num>
  <w:num w:numId="9">
    <w:abstractNumId w:val="36"/>
  </w:num>
  <w:num w:numId="10">
    <w:abstractNumId w:val="21"/>
  </w:num>
  <w:num w:numId="11">
    <w:abstractNumId w:val="32"/>
  </w:num>
  <w:num w:numId="12">
    <w:abstractNumId w:val="17"/>
  </w:num>
  <w:num w:numId="13">
    <w:abstractNumId w:val="3"/>
  </w:num>
  <w:num w:numId="14">
    <w:abstractNumId w:val="6"/>
  </w:num>
  <w:num w:numId="15">
    <w:abstractNumId w:val="31"/>
  </w:num>
  <w:num w:numId="16">
    <w:abstractNumId w:val="12"/>
  </w:num>
  <w:num w:numId="17">
    <w:abstractNumId w:val="26"/>
  </w:num>
  <w:num w:numId="18">
    <w:abstractNumId w:val="33"/>
  </w:num>
  <w:num w:numId="19">
    <w:abstractNumId w:val="4"/>
  </w:num>
  <w:num w:numId="20">
    <w:abstractNumId w:val="35"/>
  </w:num>
  <w:num w:numId="21">
    <w:abstractNumId w:val="29"/>
  </w:num>
  <w:num w:numId="22">
    <w:abstractNumId w:val="14"/>
  </w:num>
  <w:num w:numId="23">
    <w:abstractNumId w:val="23"/>
  </w:num>
  <w:num w:numId="24">
    <w:abstractNumId w:val="24"/>
  </w:num>
  <w:num w:numId="25">
    <w:abstractNumId w:val="11"/>
  </w:num>
  <w:num w:numId="26">
    <w:abstractNumId w:val="8"/>
  </w:num>
  <w:num w:numId="27">
    <w:abstractNumId w:val="27"/>
  </w:num>
  <w:num w:numId="28">
    <w:abstractNumId w:val="28"/>
  </w:num>
  <w:num w:numId="29">
    <w:abstractNumId w:val="5"/>
  </w:num>
  <w:num w:numId="30">
    <w:abstractNumId w:val="16"/>
  </w:num>
  <w:num w:numId="31">
    <w:abstractNumId w:val="9"/>
  </w:num>
  <w:num w:numId="32">
    <w:abstractNumId w:val="7"/>
  </w:num>
  <w:num w:numId="33">
    <w:abstractNumId w:val="22"/>
  </w:num>
  <w:num w:numId="34">
    <w:abstractNumId w:val="25"/>
  </w:num>
  <w:num w:numId="35">
    <w:abstractNumId w:val="0"/>
  </w:num>
  <w:num w:numId="36">
    <w:abstractNumId w:val="10"/>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OWM4ZTlmYTYxZmUwYjBmMDk4ZmVjZjNmMWQ3ZjE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659"/>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78"/>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2337"/>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2A2"/>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1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5BF"/>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3E4F"/>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3C66"/>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0F9"/>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366"/>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4241D"/>
    <w:rsid w:val="012A449E"/>
    <w:rsid w:val="012E1338"/>
    <w:rsid w:val="012F0C91"/>
    <w:rsid w:val="013B1611"/>
    <w:rsid w:val="0147778C"/>
    <w:rsid w:val="0161352C"/>
    <w:rsid w:val="01697F4D"/>
    <w:rsid w:val="016F3874"/>
    <w:rsid w:val="01700864"/>
    <w:rsid w:val="01832CBA"/>
    <w:rsid w:val="01842E70"/>
    <w:rsid w:val="01873840"/>
    <w:rsid w:val="018956C2"/>
    <w:rsid w:val="01A05965"/>
    <w:rsid w:val="01A77D63"/>
    <w:rsid w:val="01B622DA"/>
    <w:rsid w:val="01BFAE9A"/>
    <w:rsid w:val="01C56BA1"/>
    <w:rsid w:val="01DE3393"/>
    <w:rsid w:val="01E42444"/>
    <w:rsid w:val="01E76FAE"/>
    <w:rsid w:val="01EC1AE7"/>
    <w:rsid w:val="01FA450B"/>
    <w:rsid w:val="01FB425C"/>
    <w:rsid w:val="020E1AA3"/>
    <w:rsid w:val="0227194A"/>
    <w:rsid w:val="023D4A41"/>
    <w:rsid w:val="025B0A58"/>
    <w:rsid w:val="025D2470"/>
    <w:rsid w:val="0276784A"/>
    <w:rsid w:val="027B3ED9"/>
    <w:rsid w:val="02AB78A7"/>
    <w:rsid w:val="02B65D5B"/>
    <w:rsid w:val="02C34159"/>
    <w:rsid w:val="02C92F30"/>
    <w:rsid w:val="02CD1073"/>
    <w:rsid w:val="02EB1AD6"/>
    <w:rsid w:val="030848E7"/>
    <w:rsid w:val="030E3C83"/>
    <w:rsid w:val="030F7C19"/>
    <w:rsid w:val="032E5078"/>
    <w:rsid w:val="033B7539"/>
    <w:rsid w:val="035C7A28"/>
    <w:rsid w:val="035D1B01"/>
    <w:rsid w:val="03851B2D"/>
    <w:rsid w:val="038F0263"/>
    <w:rsid w:val="0392734D"/>
    <w:rsid w:val="03A300F7"/>
    <w:rsid w:val="03A515A1"/>
    <w:rsid w:val="03B175C4"/>
    <w:rsid w:val="03B67E06"/>
    <w:rsid w:val="03B91D4B"/>
    <w:rsid w:val="03C70711"/>
    <w:rsid w:val="03DA23EB"/>
    <w:rsid w:val="04080A73"/>
    <w:rsid w:val="042F14C5"/>
    <w:rsid w:val="0434136D"/>
    <w:rsid w:val="04393B79"/>
    <w:rsid w:val="0444242C"/>
    <w:rsid w:val="045308D9"/>
    <w:rsid w:val="045D09F3"/>
    <w:rsid w:val="045F4DED"/>
    <w:rsid w:val="046702C7"/>
    <w:rsid w:val="04685349"/>
    <w:rsid w:val="046F4A9A"/>
    <w:rsid w:val="048B25E7"/>
    <w:rsid w:val="04A70542"/>
    <w:rsid w:val="04B403C6"/>
    <w:rsid w:val="04B42320"/>
    <w:rsid w:val="04B57040"/>
    <w:rsid w:val="04E464D2"/>
    <w:rsid w:val="04E8635A"/>
    <w:rsid w:val="04F206B2"/>
    <w:rsid w:val="050A125C"/>
    <w:rsid w:val="053104EC"/>
    <w:rsid w:val="053243B7"/>
    <w:rsid w:val="05433B3B"/>
    <w:rsid w:val="0552166D"/>
    <w:rsid w:val="055A3422"/>
    <w:rsid w:val="055E09C8"/>
    <w:rsid w:val="055E3016"/>
    <w:rsid w:val="056F31B8"/>
    <w:rsid w:val="05806D70"/>
    <w:rsid w:val="05807774"/>
    <w:rsid w:val="05896D6E"/>
    <w:rsid w:val="059C6674"/>
    <w:rsid w:val="05A31ECA"/>
    <w:rsid w:val="05A66455"/>
    <w:rsid w:val="05C226E1"/>
    <w:rsid w:val="05CA35C7"/>
    <w:rsid w:val="05D77224"/>
    <w:rsid w:val="05E0590D"/>
    <w:rsid w:val="05FD0556"/>
    <w:rsid w:val="060706F2"/>
    <w:rsid w:val="060A6A57"/>
    <w:rsid w:val="060E0805"/>
    <w:rsid w:val="061A3E61"/>
    <w:rsid w:val="062D42D6"/>
    <w:rsid w:val="062F3A9D"/>
    <w:rsid w:val="06313A82"/>
    <w:rsid w:val="063365EE"/>
    <w:rsid w:val="063659DA"/>
    <w:rsid w:val="06521711"/>
    <w:rsid w:val="06523A46"/>
    <w:rsid w:val="0679036E"/>
    <w:rsid w:val="067B1A3C"/>
    <w:rsid w:val="0695108A"/>
    <w:rsid w:val="06A31DF0"/>
    <w:rsid w:val="06AF3684"/>
    <w:rsid w:val="06B4338F"/>
    <w:rsid w:val="06BD45EC"/>
    <w:rsid w:val="06BE0191"/>
    <w:rsid w:val="06C527BB"/>
    <w:rsid w:val="06C647BA"/>
    <w:rsid w:val="06CB4A9E"/>
    <w:rsid w:val="06D135CC"/>
    <w:rsid w:val="06D36AD0"/>
    <w:rsid w:val="06DE1ACC"/>
    <w:rsid w:val="06E50F2B"/>
    <w:rsid w:val="06F853B7"/>
    <w:rsid w:val="070161B3"/>
    <w:rsid w:val="07056DF5"/>
    <w:rsid w:val="070F42CB"/>
    <w:rsid w:val="071A5388"/>
    <w:rsid w:val="071E07D6"/>
    <w:rsid w:val="072A0C17"/>
    <w:rsid w:val="074D53D1"/>
    <w:rsid w:val="07564E8D"/>
    <w:rsid w:val="076F326B"/>
    <w:rsid w:val="078375DC"/>
    <w:rsid w:val="078D55C9"/>
    <w:rsid w:val="079A04BD"/>
    <w:rsid w:val="07AB3211"/>
    <w:rsid w:val="07B843F5"/>
    <w:rsid w:val="07BC1C0A"/>
    <w:rsid w:val="07BF1EE9"/>
    <w:rsid w:val="07D545F4"/>
    <w:rsid w:val="07DD28AB"/>
    <w:rsid w:val="07DE0E33"/>
    <w:rsid w:val="07E469BF"/>
    <w:rsid w:val="08056B55"/>
    <w:rsid w:val="08117737"/>
    <w:rsid w:val="08174E79"/>
    <w:rsid w:val="08177A32"/>
    <w:rsid w:val="08315CF8"/>
    <w:rsid w:val="08363A09"/>
    <w:rsid w:val="085163DF"/>
    <w:rsid w:val="08613E79"/>
    <w:rsid w:val="086D4748"/>
    <w:rsid w:val="087864F3"/>
    <w:rsid w:val="08A45DF4"/>
    <w:rsid w:val="08AB062A"/>
    <w:rsid w:val="08AF0776"/>
    <w:rsid w:val="08B31AE1"/>
    <w:rsid w:val="08D538D0"/>
    <w:rsid w:val="08E54928"/>
    <w:rsid w:val="08EB0C1D"/>
    <w:rsid w:val="08FD5D65"/>
    <w:rsid w:val="090515DA"/>
    <w:rsid w:val="0918152C"/>
    <w:rsid w:val="09196B83"/>
    <w:rsid w:val="092411E2"/>
    <w:rsid w:val="093B1FBE"/>
    <w:rsid w:val="093C53AE"/>
    <w:rsid w:val="0942392A"/>
    <w:rsid w:val="09554244"/>
    <w:rsid w:val="095F0A6F"/>
    <w:rsid w:val="0961199D"/>
    <w:rsid w:val="096B504E"/>
    <w:rsid w:val="096D6A73"/>
    <w:rsid w:val="09705D19"/>
    <w:rsid w:val="098D32A6"/>
    <w:rsid w:val="09A1520F"/>
    <w:rsid w:val="09AD672F"/>
    <w:rsid w:val="09B13E21"/>
    <w:rsid w:val="09B41CA1"/>
    <w:rsid w:val="09BC5A73"/>
    <w:rsid w:val="09BD6330"/>
    <w:rsid w:val="09D702BC"/>
    <w:rsid w:val="0A084051"/>
    <w:rsid w:val="0A0E3D07"/>
    <w:rsid w:val="0A380F28"/>
    <w:rsid w:val="0A666B2A"/>
    <w:rsid w:val="0A87677A"/>
    <w:rsid w:val="0A9749D3"/>
    <w:rsid w:val="0A98590F"/>
    <w:rsid w:val="0A986A13"/>
    <w:rsid w:val="0ABB76F1"/>
    <w:rsid w:val="0ABFCAE3"/>
    <w:rsid w:val="0AED09C6"/>
    <w:rsid w:val="0AF7356B"/>
    <w:rsid w:val="0B0C1D2F"/>
    <w:rsid w:val="0B111714"/>
    <w:rsid w:val="0B2226D0"/>
    <w:rsid w:val="0B32686B"/>
    <w:rsid w:val="0B4273D0"/>
    <w:rsid w:val="0B4A1D77"/>
    <w:rsid w:val="0B4D7C8D"/>
    <w:rsid w:val="0B5164A5"/>
    <w:rsid w:val="0B6A792F"/>
    <w:rsid w:val="0B6D0532"/>
    <w:rsid w:val="0B767EED"/>
    <w:rsid w:val="0B811AED"/>
    <w:rsid w:val="0B9D1EDA"/>
    <w:rsid w:val="0BAF39BC"/>
    <w:rsid w:val="0BB946FF"/>
    <w:rsid w:val="0BBF38E5"/>
    <w:rsid w:val="0BCF2907"/>
    <w:rsid w:val="0BDF7FE1"/>
    <w:rsid w:val="0BE85556"/>
    <w:rsid w:val="0BEF6379"/>
    <w:rsid w:val="0BFC3CFF"/>
    <w:rsid w:val="0C0C0559"/>
    <w:rsid w:val="0C1D440F"/>
    <w:rsid w:val="0C284EC8"/>
    <w:rsid w:val="0C3F38BA"/>
    <w:rsid w:val="0C4A1412"/>
    <w:rsid w:val="0C973F44"/>
    <w:rsid w:val="0CAC4441"/>
    <w:rsid w:val="0CB30B60"/>
    <w:rsid w:val="0CBD4403"/>
    <w:rsid w:val="0D013BBD"/>
    <w:rsid w:val="0D0718B9"/>
    <w:rsid w:val="0D1278FC"/>
    <w:rsid w:val="0D217B8D"/>
    <w:rsid w:val="0D2917E3"/>
    <w:rsid w:val="0D2B0F8F"/>
    <w:rsid w:val="0D2F3C11"/>
    <w:rsid w:val="0D422D5E"/>
    <w:rsid w:val="0D607EE5"/>
    <w:rsid w:val="0D641404"/>
    <w:rsid w:val="0D65199B"/>
    <w:rsid w:val="0D7C1637"/>
    <w:rsid w:val="0D8A0195"/>
    <w:rsid w:val="0D8A2613"/>
    <w:rsid w:val="0D8B4B92"/>
    <w:rsid w:val="0D92096D"/>
    <w:rsid w:val="0DC86AD9"/>
    <w:rsid w:val="0DEC7475"/>
    <w:rsid w:val="0E0B1B42"/>
    <w:rsid w:val="0E1A0520"/>
    <w:rsid w:val="0E22667F"/>
    <w:rsid w:val="0E285773"/>
    <w:rsid w:val="0E416C2F"/>
    <w:rsid w:val="0E4C269D"/>
    <w:rsid w:val="0E5F500E"/>
    <w:rsid w:val="0E612181"/>
    <w:rsid w:val="0E657CC6"/>
    <w:rsid w:val="0E6755CC"/>
    <w:rsid w:val="0E721BC1"/>
    <w:rsid w:val="0E742594"/>
    <w:rsid w:val="0E7A5965"/>
    <w:rsid w:val="0EB02D5D"/>
    <w:rsid w:val="0EB0481F"/>
    <w:rsid w:val="0EB31C68"/>
    <w:rsid w:val="0EBF58D7"/>
    <w:rsid w:val="0ECF0C53"/>
    <w:rsid w:val="0EE41340"/>
    <w:rsid w:val="0EE54CA2"/>
    <w:rsid w:val="0EED5FFB"/>
    <w:rsid w:val="0EF21695"/>
    <w:rsid w:val="0F3410AE"/>
    <w:rsid w:val="0F403C9D"/>
    <w:rsid w:val="0F425016"/>
    <w:rsid w:val="0F51018B"/>
    <w:rsid w:val="0F624883"/>
    <w:rsid w:val="0F6428CD"/>
    <w:rsid w:val="0F771228"/>
    <w:rsid w:val="0F866F00"/>
    <w:rsid w:val="0F933862"/>
    <w:rsid w:val="0FAA2CD8"/>
    <w:rsid w:val="0FAD2E15"/>
    <w:rsid w:val="0FB17ACB"/>
    <w:rsid w:val="0FB3423F"/>
    <w:rsid w:val="0FC67B61"/>
    <w:rsid w:val="0FD82162"/>
    <w:rsid w:val="0FDB3902"/>
    <w:rsid w:val="0FDF62CB"/>
    <w:rsid w:val="0FE20680"/>
    <w:rsid w:val="0FE4746B"/>
    <w:rsid w:val="0FE81BCC"/>
    <w:rsid w:val="0FE864B1"/>
    <w:rsid w:val="0FE92E69"/>
    <w:rsid w:val="0FF16A91"/>
    <w:rsid w:val="0FF20646"/>
    <w:rsid w:val="10042CED"/>
    <w:rsid w:val="1007595A"/>
    <w:rsid w:val="100B30CB"/>
    <w:rsid w:val="100C2D50"/>
    <w:rsid w:val="10267E1A"/>
    <w:rsid w:val="103F2A0A"/>
    <w:rsid w:val="105D3236"/>
    <w:rsid w:val="10804DC2"/>
    <w:rsid w:val="1088161D"/>
    <w:rsid w:val="10AD196B"/>
    <w:rsid w:val="10B4026F"/>
    <w:rsid w:val="10C3028B"/>
    <w:rsid w:val="10C37F71"/>
    <w:rsid w:val="11044578"/>
    <w:rsid w:val="111067C2"/>
    <w:rsid w:val="111A1F60"/>
    <w:rsid w:val="11244E4F"/>
    <w:rsid w:val="11652D87"/>
    <w:rsid w:val="116C3E69"/>
    <w:rsid w:val="1175638D"/>
    <w:rsid w:val="118925D3"/>
    <w:rsid w:val="11925166"/>
    <w:rsid w:val="119E6AC4"/>
    <w:rsid w:val="11AB0120"/>
    <w:rsid w:val="11C7409E"/>
    <w:rsid w:val="11C87E11"/>
    <w:rsid w:val="11D47AC4"/>
    <w:rsid w:val="11D7130D"/>
    <w:rsid w:val="11E95A8C"/>
    <w:rsid w:val="11F86EF9"/>
    <w:rsid w:val="11FB3F48"/>
    <w:rsid w:val="11FB7852"/>
    <w:rsid w:val="121014F6"/>
    <w:rsid w:val="121421B7"/>
    <w:rsid w:val="126C1840"/>
    <w:rsid w:val="12712EF2"/>
    <w:rsid w:val="127B7A0A"/>
    <w:rsid w:val="12960B26"/>
    <w:rsid w:val="129E6898"/>
    <w:rsid w:val="12BC3972"/>
    <w:rsid w:val="12BD3B29"/>
    <w:rsid w:val="12C52BB7"/>
    <w:rsid w:val="12CD26D1"/>
    <w:rsid w:val="12D270D2"/>
    <w:rsid w:val="12DA33CA"/>
    <w:rsid w:val="12EC2AC3"/>
    <w:rsid w:val="12FD4AB1"/>
    <w:rsid w:val="13035AB6"/>
    <w:rsid w:val="13041DB3"/>
    <w:rsid w:val="13166EF9"/>
    <w:rsid w:val="132414A3"/>
    <w:rsid w:val="134555D6"/>
    <w:rsid w:val="134A7123"/>
    <w:rsid w:val="135B2844"/>
    <w:rsid w:val="137549F9"/>
    <w:rsid w:val="13887AF9"/>
    <w:rsid w:val="138E4DA7"/>
    <w:rsid w:val="13A20C9E"/>
    <w:rsid w:val="13B50669"/>
    <w:rsid w:val="13B73AAB"/>
    <w:rsid w:val="13B74306"/>
    <w:rsid w:val="13F56BD4"/>
    <w:rsid w:val="14062C4D"/>
    <w:rsid w:val="141472D0"/>
    <w:rsid w:val="141F17AC"/>
    <w:rsid w:val="14225B13"/>
    <w:rsid w:val="14246A1F"/>
    <w:rsid w:val="14274617"/>
    <w:rsid w:val="142D0203"/>
    <w:rsid w:val="143A7171"/>
    <w:rsid w:val="144E1A7C"/>
    <w:rsid w:val="14587793"/>
    <w:rsid w:val="14650CAE"/>
    <w:rsid w:val="147113CB"/>
    <w:rsid w:val="14763BA7"/>
    <w:rsid w:val="148114CB"/>
    <w:rsid w:val="14921F90"/>
    <w:rsid w:val="149B6FD1"/>
    <w:rsid w:val="14A437A0"/>
    <w:rsid w:val="14B62267"/>
    <w:rsid w:val="14C758E7"/>
    <w:rsid w:val="14D60C00"/>
    <w:rsid w:val="14EA10B9"/>
    <w:rsid w:val="150264CD"/>
    <w:rsid w:val="15391F01"/>
    <w:rsid w:val="153C2764"/>
    <w:rsid w:val="155E12D2"/>
    <w:rsid w:val="156E6D8C"/>
    <w:rsid w:val="156F0C08"/>
    <w:rsid w:val="156F2263"/>
    <w:rsid w:val="15724F8B"/>
    <w:rsid w:val="15B44299"/>
    <w:rsid w:val="15CE169E"/>
    <w:rsid w:val="15D86BF8"/>
    <w:rsid w:val="15DD707B"/>
    <w:rsid w:val="15E662A0"/>
    <w:rsid w:val="160209DF"/>
    <w:rsid w:val="16117F11"/>
    <w:rsid w:val="16240E56"/>
    <w:rsid w:val="162A21E9"/>
    <w:rsid w:val="163D0174"/>
    <w:rsid w:val="1669724C"/>
    <w:rsid w:val="16754CF7"/>
    <w:rsid w:val="16785B6E"/>
    <w:rsid w:val="167939BA"/>
    <w:rsid w:val="16811702"/>
    <w:rsid w:val="169C020A"/>
    <w:rsid w:val="16C97B1E"/>
    <w:rsid w:val="16FD4684"/>
    <w:rsid w:val="16FF2744"/>
    <w:rsid w:val="17090886"/>
    <w:rsid w:val="171B1BF4"/>
    <w:rsid w:val="172F756B"/>
    <w:rsid w:val="174C573A"/>
    <w:rsid w:val="17530D3F"/>
    <w:rsid w:val="17637CAA"/>
    <w:rsid w:val="17642A82"/>
    <w:rsid w:val="1764310D"/>
    <w:rsid w:val="17880428"/>
    <w:rsid w:val="179C3BAA"/>
    <w:rsid w:val="17DA3C99"/>
    <w:rsid w:val="17E71267"/>
    <w:rsid w:val="17F42790"/>
    <w:rsid w:val="181C3988"/>
    <w:rsid w:val="18311F9D"/>
    <w:rsid w:val="1858112E"/>
    <w:rsid w:val="1864683F"/>
    <w:rsid w:val="187003CA"/>
    <w:rsid w:val="1870271F"/>
    <w:rsid w:val="18756F44"/>
    <w:rsid w:val="18764D00"/>
    <w:rsid w:val="188522AB"/>
    <w:rsid w:val="18B67761"/>
    <w:rsid w:val="18D43A8C"/>
    <w:rsid w:val="18DD4580"/>
    <w:rsid w:val="18F04206"/>
    <w:rsid w:val="18FD04BD"/>
    <w:rsid w:val="19122360"/>
    <w:rsid w:val="192A5F9C"/>
    <w:rsid w:val="192E3BDE"/>
    <w:rsid w:val="19610796"/>
    <w:rsid w:val="19625EA7"/>
    <w:rsid w:val="19670E1A"/>
    <w:rsid w:val="198B4299"/>
    <w:rsid w:val="198C3F9E"/>
    <w:rsid w:val="19B063A8"/>
    <w:rsid w:val="19B513D5"/>
    <w:rsid w:val="19CC392B"/>
    <w:rsid w:val="19FA202D"/>
    <w:rsid w:val="19FC4481"/>
    <w:rsid w:val="1A0B7235"/>
    <w:rsid w:val="1A0C5994"/>
    <w:rsid w:val="1A1D12E8"/>
    <w:rsid w:val="1A1E312F"/>
    <w:rsid w:val="1A200A73"/>
    <w:rsid w:val="1A201A21"/>
    <w:rsid w:val="1A2A4CCA"/>
    <w:rsid w:val="1A2D0BB7"/>
    <w:rsid w:val="1A440536"/>
    <w:rsid w:val="1A544300"/>
    <w:rsid w:val="1A616403"/>
    <w:rsid w:val="1A6A218D"/>
    <w:rsid w:val="1A734F0A"/>
    <w:rsid w:val="1A847D79"/>
    <w:rsid w:val="1A9351CC"/>
    <w:rsid w:val="1AE9373A"/>
    <w:rsid w:val="1AF00B66"/>
    <w:rsid w:val="1AF744A0"/>
    <w:rsid w:val="1AF74BFB"/>
    <w:rsid w:val="1B030291"/>
    <w:rsid w:val="1B1E08AD"/>
    <w:rsid w:val="1B1F2A63"/>
    <w:rsid w:val="1B2B07C0"/>
    <w:rsid w:val="1B2E0911"/>
    <w:rsid w:val="1B39581A"/>
    <w:rsid w:val="1B3CCEB6"/>
    <w:rsid w:val="1B4B454D"/>
    <w:rsid w:val="1B4F16E8"/>
    <w:rsid w:val="1B521834"/>
    <w:rsid w:val="1B523BB6"/>
    <w:rsid w:val="1B5D0142"/>
    <w:rsid w:val="1B7549E9"/>
    <w:rsid w:val="1B840E0F"/>
    <w:rsid w:val="1B8766FD"/>
    <w:rsid w:val="1B8E6BCD"/>
    <w:rsid w:val="1B91521D"/>
    <w:rsid w:val="1BA974EF"/>
    <w:rsid w:val="1BAE495E"/>
    <w:rsid w:val="1BB15B77"/>
    <w:rsid w:val="1BB57BDE"/>
    <w:rsid w:val="1BBF4C1C"/>
    <w:rsid w:val="1BCF1086"/>
    <w:rsid w:val="1BEA0FE8"/>
    <w:rsid w:val="1BF35266"/>
    <w:rsid w:val="1BF71495"/>
    <w:rsid w:val="1BFDDD07"/>
    <w:rsid w:val="1C0A197B"/>
    <w:rsid w:val="1C1355FA"/>
    <w:rsid w:val="1C1E3D78"/>
    <w:rsid w:val="1C247316"/>
    <w:rsid w:val="1C2709E7"/>
    <w:rsid w:val="1C3E267B"/>
    <w:rsid w:val="1C430D27"/>
    <w:rsid w:val="1C4E1D4E"/>
    <w:rsid w:val="1C593326"/>
    <w:rsid w:val="1C5B5F92"/>
    <w:rsid w:val="1C6875C3"/>
    <w:rsid w:val="1C692D59"/>
    <w:rsid w:val="1C911B84"/>
    <w:rsid w:val="1C990B9B"/>
    <w:rsid w:val="1C9F2908"/>
    <w:rsid w:val="1CA15224"/>
    <w:rsid w:val="1CBB0016"/>
    <w:rsid w:val="1CD328A7"/>
    <w:rsid w:val="1CD46CF8"/>
    <w:rsid w:val="1CEA5442"/>
    <w:rsid w:val="1CF16498"/>
    <w:rsid w:val="1CFA3FB4"/>
    <w:rsid w:val="1CFC540D"/>
    <w:rsid w:val="1CFD5A65"/>
    <w:rsid w:val="1D150FC5"/>
    <w:rsid w:val="1D1720A0"/>
    <w:rsid w:val="1D207CA9"/>
    <w:rsid w:val="1D2B18B9"/>
    <w:rsid w:val="1D2B272B"/>
    <w:rsid w:val="1D335F4F"/>
    <w:rsid w:val="1D452306"/>
    <w:rsid w:val="1D5C4767"/>
    <w:rsid w:val="1D5F48BD"/>
    <w:rsid w:val="1D73A2A9"/>
    <w:rsid w:val="1D7D05B1"/>
    <w:rsid w:val="1D8A755E"/>
    <w:rsid w:val="1D995E6E"/>
    <w:rsid w:val="1DA6457A"/>
    <w:rsid w:val="1DD71A40"/>
    <w:rsid w:val="1DDB5CA8"/>
    <w:rsid w:val="1DEB1059"/>
    <w:rsid w:val="1E0F6EB6"/>
    <w:rsid w:val="1E117F64"/>
    <w:rsid w:val="1E140EE8"/>
    <w:rsid w:val="1E15092B"/>
    <w:rsid w:val="1E1665EA"/>
    <w:rsid w:val="1E3C7C2A"/>
    <w:rsid w:val="1E3D5D47"/>
    <w:rsid w:val="1E4C7636"/>
    <w:rsid w:val="1E4D4571"/>
    <w:rsid w:val="1E571016"/>
    <w:rsid w:val="1E67352C"/>
    <w:rsid w:val="1E73212A"/>
    <w:rsid w:val="1E7D6B4F"/>
    <w:rsid w:val="1EB50F1D"/>
    <w:rsid w:val="1EBC3474"/>
    <w:rsid w:val="1ED372E1"/>
    <w:rsid w:val="1ED56363"/>
    <w:rsid w:val="1ED744A9"/>
    <w:rsid w:val="1ED77F8D"/>
    <w:rsid w:val="1EF7446D"/>
    <w:rsid w:val="1EFEE7AD"/>
    <w:rsid w:val="1EFF2823"/>
    <w:rsid w:val="1F0054E3"/>
    <w:rsid w:val="1F0A132A"/>
    <w:rsid w:val="1F0B6438"/>
    <w:rsid w:val="1F14527F"/>
    <w:rsid w:val="1F3232CA"/>
    <w:rsid w:val="1F544AE7"/>
    <w:rsid w:val="1F8D7653"/>
    <w:rsid w:val="1F953F9B"/>
    <w:rsid w:val="1F973C6D"/>
    <w:rsid w:val="1F9C4179"/>
    <w:rsid w:val="1FA65D1D"/>
    <w:rsid w:val="1FA7FC68"/>
    <w:rsid w:val="1FAC649A"/>
    <w:rsid w:val="1FBD5124"/>
    <w:rsid w:val="1FBDEAB5"/>
    <w:rsid w:val="1FC1490D"/>
    <w:rsid w:val="1FDE21BC"/>
    <w:rsid w:val="1FF3AF13"/>
    <w:rsid w:val="1FFA551A"/>
    <w:rsid w:val="200F0889"/>
    <w:rsid w:val="201B0411"/>
    <w:rsid w:val="202E0280"/>
    <w:rsid w:val="20344F28"/>
    <w:rsid w:val="203C5F6F"/>
    <w:rsid w:val="20511A6A"/>
    <w:rsid w:val="2057386D"/>
    <w:rsid w:val="20772183"/>
    <w:rsid w:val="20883AB5"/>
    <w:rsid w:val="208E119D"/>
    <w:rsid w:val="20916E70"/>
    <w:rsid w:val="209C24C7"/>
    <w:rsid w:val="20C96E58"/>
    <w:rsid w:val="20CC33B3"/>
    <w:rsid w:val="20D0177A"/>
    <w:rsid w:val="20DD6123"/>
    <w:rsid w:val="20DF5810"/>
    <w:rsid w:val="20EE113B"/>
    <w:rsid w:val="20FD0704"/>
    <w:rsid w:val="21100F4E"/>
    <w:rsid w:val="211F7986"/>
    <w:rsid w:val="212F30E0"/>
    <w:rsid w:val="2144434B"/>
    <w:rsid w:val="214A6276"/>
    <w:rsid w:val="215640D4"/>
    <w:rsid w:val="215A1AE8"/>
    <w:rsid w:val="21725D75"/>
    <w:rsid w:val="21880BBA"/>
    <w:rsid w:val="21883391"/>
    <w:rsid w:val="21942C35"/>
    <w:rsid w:val="219951C9"/>
    <w:rsid w:val="21A1493D"/>
    <w:rsid w:val="21A7698E"/>
    <w:rsid w:val="21A8300F"/>
    <w:rsid w:val="21A93F47"/>
    <w:rsid w:val="21B95DF9"/>
    <w:rsid w:val="21BA5141"/>
    <w:rsid w:val="21BF1470"/>
    <w:rsid w:val="21EA0848"/>
    <w:rsid w:val="21F0107D"/>
    <w:rsid w:val="21F21AFD"/>
    <w:rsid w:val="220021FF"/>
    <w:rsid w:val="22486A9B"/>
    <w:rsid w:val="224E18AF"/>
    <w:rsid w:val="22627E92"/>
    <w:rsid w:val="227007B2"/>
    <w:rsid w:val="227B42A0"/>
    <w:rsid w:val="229141AD"/>
    <w:rsid w:val="229321A2"/>
    <w:rsid w:val="229376B9"/>
    <w:rsid w:val="22954E49"/>
    <w:rsid w:val="229677D4"/>
    <w:rsid w:val="22AF411A"/>
    <w:rsid w:val="22B05DC7"/>
    <w:rsid w:val="22BD3BF6"/>
    <w:rsid w:val="22BE3CFE"/>
    <w:rsid w:val="22CB5B7B"/>
    <w:rsid w:val="22EF2060"/>
    <w:rsid w:val="22F93F5E"/>
    <w:rsid w:val="22FC1BAD"/>
    <w:rsid w:val="23023A13"/>
    <w:rsid w:val="2313678A"/>
    <w:rsid w:val="231836E5"/>
    <w:rsid w:val="232F75C6"/>
    <w:rsid w:val="2334020F"/>
    <w:rsid w:val="23387DA7"/>
    <w:rsid w:val="233A7490"/>
    <w:rsid w:val="233E5332"/>
    <w:rsid w:val="23485D5B"/>
    <w:rsid w:val="237E38BD"/>
    <w:rsid w:val="23827050"/>
    <w:rsid w:val="238B4E5F"/>
    <w:rsid w:val="239D1587"/>
    <w:rsid w:val="23AC574C"/>
    <w:rsid w:val="23C20F3E"/>
    <w:rsid w:val="23C41629"/>
    <w:rsid w:val="23E228ED"/>
    <w:rsid w:val="23F52C20"/>
    <w:rsid w:val="24091697"/>
    <w:rsid w:val="2417512A"/>
    <w:rsid w:val="24180707"/>
    <w:rsid w:val="241D2A50"/>
    <w:rsid w:val="243D7BB4"/>
    <w:rsid w:val="24412907"/>
    <w:rsid w:val="24483907"/>
    <w:rsid w:val="2455387F"/>
    <w:rsid w:val="245576DD"/>
    <w:rsid w:val="245579D7"/>
    <w:rsid w:val="247A7107"/>
    <w:rsid w:val="24961947"/>
    <w:rsid w:val="249726CE"/>
    <w:rsid w:val="249D0B38"/>
    <w:rsid w:val="24A11A27"/>
    <w:rsid w:val="24A33F9D"/>
    <w:rsid w:val="24A422CE"/>
    <w:rsid w:val="24B34082"/>
    <w:rsid w:val="24D874FB"/>
    <w:rsid w:val="24E32DA5"/>
    <w:rsid w:val="24EE3868"/>
    <w:rsid w:val="24F054FE"/>
    <w:rsid w:val="24F95669"/>
    <w:rsid w:val="250272AE"/>
    <w:rsid w:val="25072BA2"/>
    <w:rsid w:val="250A75F0"/>
    <w:rsid w:val="250B41A6"/>
    <w:rsid w:val="25277A37"/>
    <w:rsid w:val="252F40FE"/>
    <w:rsid w:val="2536352D"/>
    <w:rsid w:val="254F64C4"/>
    <w:rsid w:val="25506221"/>
    <w:rsid w:val="25780343"/>
    <w:rsid w:val="25806F58"/>
    <w:rsid w:val="258F249D"/>
    <w:rsid w:val="259148E5"/>
    <w:rsid w:val="25A66C1E"/>
    <w:rsid w:val="25A72122"/>
    <w:rsid w:val="25AA3C81"/>
    <w:rsid w:val="25BA7556"/>
    <w:rsid w:val="25C703D4"/>
    <w:rsid w:val="25D81723"/>
    <w:rsid w:val="25F77368"/>
    <w:rsid w:val="25F92BA2"/>
    <w:rsid w:val="26085690"/>
    <w:rsid w:val="2611234C"/>
    <w:rsid w:val="26157A9A"/>
    <w:rsid w:val="26166C60"/>
    <w:rsid w:val="262162A4"/>
    <w:rsid w:val="262A7837"/>
    <w:rsid w:val="26370F9E"/>
    <w:rsid w:val="264520D7"/>
    <w:rsid w:val="264A04A5"/>
    <w:rsid w:val="26770BF0"/>
    <w:rsid w:val="26784C00"/>
    <w:rsid w:val="2684172F"/>
    <w:rsid w:val="26A05C56"/>
    <w:rsid w:val="26A7680A"/>
    <w:rsid w:val="26AD329C"/>
    <w:rsid w:val="26B2270B"/>
    <w:rsid w:val="26B371DC"/>
    <w:rsid w:val="26B67E3F"/>
    <w:rsid w:val="26B93081"/>
    <w:rsid w:val="26EB4E1D"/>
    <w:rsid w:val="26FF2513"/>
    <w:rsid w:val="26FF5A08"/>
    <w:rsid w:val="27011163"/>
    <w:rsid w:val="271127A1"/>
    <w:rsid w:val="2737798E"/>
    <w:rsid w:val="273F8218"/>
    <w:rsid w:val="27477A49"/>
    <w:rsid w:val="274E038B"/>
    <w:rsid w:val="27516D91"/>
    <w:rsid w:val="27652D21"/>
    <w:rsid w:val="276F47C4"/>
    <w:rsid w:val="2779092B"/>
    <w:rsid w:val="27915401"/>
    <w:rsid w:val="27931F98"/>
    <w:rsid w:val="27965DF0"/>
    <w:rsid w:val="27AE3022"/>
    <w:rsid w:val="27B125D5"/>
    <w:rsid w:val="27B6468A"/>
    <w:rsid w:val="27B76782"/>
    <w:rsid w:val="27F53F26"/>
    <w:rsid w:val="28202FCE"/>
    <w:rsid w:val="28221485"/>
    <w:rsid w:val="2826493B"/>
    <w:rsid w:val="284FB7CD"/>
    <w:rsid w:val="28542440"/>
    <w:rsid w:val="28567816"/>
    <w:rsid w:val="285B1956"/>
    <w:rsid w:val="285C498E"/>
    <w:rsid w:val="28823F1E"/>
    <w:rsid w:val="288D4CC2"/>
    <w:rsid w:val="288E5774"/>
    <w:rsid w:val="289E069A"/>
    <w:rsid w:val="28A94470"/>
    <w:rsid w:val="28AC622B"/>
    <w:rsid w:val="28B075BE"/>
    <w:rsid w:val="28BC1DE9"/>
    <w:rsid w:val="28D82F7E"/>
    <w:rsid w:val="28DA2E69"/>
    <w:rsid w:val="28DC03DE"/>
    <w:rsid w:val="28E0052E"/>
    <w:rsid w:val="28EB3A97"/>
    <w:rsid w:val="28ED72A5"/>
    <w:rsid w:val="28EF5563"/>
    <w:rsid w:val="28F858F5"/>
    <w:rsid w:val="290B640E"/>
    <w:rsid w:val="292D7DD5"/>
    <w:rsid w:val="293728A0"/>
    <w:rsid w:val="29405C7A"/>
    <w:rsid w:val="295142D9"/>
    <w:rsid w:val="2958061E"/>
    <w:rsid w:val="29653351"/>
    <w:rsid w:val="29675EF0"/>
    <w:rsid w:val="29836F76"/>
    <w:rsid w:val="2986475E"/>
    <w:rsid w:val="29873207"/>
    <w:rsid w:val="29937051"/>
    <w:rsid w:val="299C1A2A"/>
    <w:rsid w:val="29AF09E7"/>
    <w:rsid w:val="29BD1AEA"/>
    <w:rsid w:val="29C126A2"/>
    <w:rsid w:val="29C31412"/>
    <w:rsid w:val="29CC4DB4"/>
    <w:rsid w:val="29CFD1D5"/>
    <w:rsid w:val="29D44E2A"/>
    <w:rsid w:val="29E779D4"/>
    <w:rsid w:val="29FB38BD"/>
    <w:rsid w:val="2A3866D9"/>
    <w:rsid w:val="2A6F2205"/>
    <w:rsid w:val="2A952F61"/>
    <w:rsid w:val="2AAA099F"/>
    <w:rsid w:val="2AAFB08D"/>
    <w:rsid w:val="2AD838B4"/>
    <w:rsid w:val="2AD8668E"/>
    <w:rsid w:val="2AFB07B3"/>
    <w:rsid w:val="2B1859F0"/>
    <w:rsid w:val="2B1F140B"/>
    <w:rsid w:val="2B280F93"/>
    <w:rsid w:val="2B3C61AC"/>
    <w:rsid w:val="2B3F59A9"/>
    <w:rsid w:val="2B51295E"/>
    <w:rsid w:val="2B642A3F"/>
    <w:rsid w:val="2B650FCD"/>
    <w:rsid w:val="2B863BF8"/>
    <w:rsid w:val="2B8B5E0F"/>
    <w:rsid w:val="2BB01839"/>
    <w:rsid w:val="2BB60EC3"/>
    <w:rsid w:val="2BC9008F"/>
    <w:rsid w:val="2BE14068"/>
    <w:rsid w:val="2BE3773E"/>
    <w:rsid w:val="2BEE5F73"/>
    <w:rsid w:val="2BEF4612"/>
    <w:rsid w:val="2BFF3DCC"/>
    <w:rsid w:val="2C006AE7"/>
    <w:rsid w:val="2C2568C8"/>
    <w:rsid w:val="2C395BA5"/>
    <w:rsid w:val="2C3D34D5"/>
    <w:rsid w:val="2C541062"/>
    <w:rsid w:val="2C5540E6"/>
    <w:rsid w:val="2C6F313D"/>
    <w:rsid w:val="2C7E00A0"/>
    <w:rsid w:val="2C9D1056"/>
    <w:rsid w:val="2CB042B6"/>
    <w:rsid w:val="2CD37581"/>
    <w:rsid w:val="2CE45DBD"/>
    <w:rsid w:val="2CF36669"/>
    <w:rsid w:val="2CF670D3"/>
    <w:rsid w:val="2D0265D3"/>
    <w:rsid w:val="2D075D96"/>
    <w:rsid w:val="2D281E31"/>
    <w:rsid w:val="2D397C4C"/>
    <w:rsid w:val="2D446AC7"/>
    <w:rsid w:val="2D4B78AC"/>
    <w:rsid w:val="2D5D0343"/>
    <w:rsid w:val="2D6C4DF0"/>
    <w:rsid w:val="2D6C5DAC"/>
    <w:rsid w:val="2D795D39"/>
    <w:rsid w:val="2D7E3C87"/>
    <w:rsid w:val="2DA01E4F"/>
    <w:rsid w:val="2DA47739"/>
    <w:rsid w:val="2DD33392"/>
    <w:rsid w:val="2DDF2977"/>
    <w:rsid w:val="2DEA1202"/>
    <w:rsid w:val="2DF20AEF"/>
    <w:rsid w:val="2DFF98BB"/>
    <w:rsid w:val="2DFFCB8B"/>
    <w:rsid w:val="2E051F82"/>
    <w:rsid w:val="2E267966"/>
    <w:rsid w:val="2E4329AA"/>
    <w:rsid w:val="2E604DAD"/>
    <w:rsid w:val="2E6C1280"/>
    <w:rsid w:val="2E816C11"/>
    <w:rsid w:val="2E933902"/>
    <w:rsid w:val="2EBE6F20"/>
    <w:rsid w:val="2EC279FB"/>
    <w:rsid w:val="2ECD7CAD"/>
    <w:rsid w:val="2ED536B1"/>
    <w:rsid w:val="2EDD342A"/>
    <w:rsid w:val="2EF129F8"/>
    <w:rsid w:val="2EFF01DE"/>
    <w:rsid w:val="2F152A23"/>
    <w:rsid w:val="2F23277F"/>
    <w:rsid w:val="2F2B3C56"/>
    <w:rsid w:val="2F4D3702"/>
    <w:rsid w:val="2F5A472F"/>
    <w:rsid w:val="2F5FD547"/>
    <w:rsid w:val="2F7412A9"/>
    <w:rsid w:val="2F780AB2"/>
    <w:rsid w:val="2F7A2ED4"/>
    <w:rsid w:val="2F7A3D01"/>
    <w:rsid w:val="2F8B7921"/>
    <w:rsid w:val="2F985BB8"/>
    <w:rsid w:val="2FB35334"/>
    <w:rsid w:val="2FC93349"/>
    <w:rsid w:val="2FF5BA3D"/>
    <w:rsid w:val="300E4218"/>
    <w:rsid w:val="30102B6E"/>
    <w:rsid w:val="301640DA"/>
    <w:rsid w:val="301A71FA"/>
    <w:rsid w:val="30292C38"/>
    <w:rsid w:val="302C20AA"/>
    <w:rsid w:val="302C7114"/>
    <w:rsid w:val="30566A7B"/>
    <w:rsid w:val="305C0857"/>
    <w:rsid w:val="307B62CE"/>
    <w:rsid w:val="30853026"/>
    <w:rsid w:val="30881314"/>
    <w:rsid w:val="30886E22"/>
    <w:rsid w:val="30A31183"/>
    <w:rsid w:val="30B80747"/>
    <w:rsid w:val="30C068F2"/>
    <w:rsid w:val="30E30271"/>
    <w:rsid w:val="30E65C36"/>
    <w:rsid w:val="30E83650"/>
    <w:rsid w:val="30FC3F6A"/>
    <w:rsid w:val="31273325"/>
    <w:rsid w:val="313C0D86"/>
    <w:rsid w:val="31407E48"/>
    <w:rsid w:val="31615B70"/>
    <w:rsid w:val="31763C33"/>
    <w:rsid w:val="31856ECC"/>
    <w:rsid w:val="31CA6F4F"/>
    <w:rsid w:val="31F5B149"/>
    <w:rsid w:val="320C02CE"/>
    <w:rsid w:val="321A4C46"/>
    <w:rsid w:val="321E5346"/>
    <w:rsid w:val="32255EBA"/>
    <w:rsid w:val="322D18A1"/>
    <w:rsid w:val="323825DD"/>
    <w:rsid w:val="32402C11"/>
    <w:rsid w:val="3258119C"/>
    <w:rsid w:val="325E6A21"/>
    <w:rsid w:val="326F36A6"/>
    <w:rsid w:val="326F76CF"/>
    <w:rsid w:val="32815E15"/>
    <w:rsid w:val="329D4E6D"/>
    <w:rsid w:val="32A11937"/>
    <w:rsid w:val="32A82519"/>
    <w:rsid w:val="32AA51D2"/>
    <w:rsid w:val="32B37F2E"/>
    <w:rsid w:val="32C7267A"/>
    <w:rsid w:val="32CB3652"/>
    <w:rsid w:val="32CB4565"/>
    <w:rsid w:val="32D91ACB"/>
    <w:rsid w:val="32DE5AF0"/>
    <w:rsid w:val="32E227D9"/>
    <w:rsid w:val="33080D5E"/>
    <w:rsid w:val="331423DB"/>
    <w:rsid w:val="33351123"/>
    <w:rsid w:val="333B07E1"/>
    <w:rsid w:val="333B18DB"/>
    <w:rsid w:val="334028EB"/>
    <w:rsid w:val="335000AD"/>
    <w:rsid w:val="3359184A"/>
    <w:rsid w:val="33663C91"/>
    <w:rsid w:val="336D6E7C"/>
    <w:rsid w:val="33717AE2"/>
    <w:rsid w:val="33C807CE"/>
    <w:rsid w:val="33C90F45"/>
    <w:rsid w:val="33CA0034"/>
    <w:rsid w:val="33F8521B"/>
    <w:rsid w:val="34091D89"/>
    <w:rsid w:val="343C69FD"/>
    <w:rsid w:val="34484EC5"/>
    <w:rsid w:val="345602F1"/>
    <w:rsid w:val="34583C03"/>
    <w:rsid w:val="345A6A18"/>
    <w:rsid w:val="346C3D78"/>
    <w:rsid w:val="346D6090"/>
    <w:rsid w:val="34792FFF"/>
    <w:rsid w:val="347E2E8E"/>
    <w:rsid w:val="348F73AD"/>
    <w:rsid w:val="34933CBE"/>
    <w:rsid w:val="34967D07"/>
    <w:rsid w:val="34BB131C"/>
    <w:rsid w:val="34CA5336"/>
    <w:rsid w:val="34D10B40"/>
    <w:rsid w:val="34DD24FD"/>
    <w:rsid w:val="34ED7240"/>
    <w:rsid w:val="34FC7E65"/>
    <w:rsid w:val="35136925"/>
    <w:rsid w:val="351D3C9B"/>
    <w:rsid w:val="35380B5C"/>
    <w:rsid w:val="355377A7"/>
    <w:rsid w:val="355F7BB3"/>
    <w:rsid w:val="35616470"/>
    <w:rsid w:val="35635B24"/>
    <w:rsid w:val="35714000"/>
    <w:rsid w:val="35946631"/>
    <w:rsid w:val="359A3911"/>
    <w:rsid w:val="35A00268"/>
    <w:rsid w:val="35A023A7"/>
    <w:rsid w:val="35A63FBA"/>
    <w:rsid w:val="35AC4CAB"/>
    <w:rsid w:val="35BC1034"/>
    <w:rsid w:val="35C16E06"/>
    <w:rsid w:val="35D96D8A"/>
    <w:rsid w:val="35EA0B0A"/>
    <w:rsid w:val="35F1067B"/>
    <w:rsid w:val="360A255B"/>
    <w:rsid w:val="361B22E7"/>
    <w:rsid w:val="363218F8"/>
    <w:rsid w:val="363D610B"/>
    <w:rsid w:val="36410BBA"/>
    <w:rsid w:val="366854D4"/>
    <w:rsid w:val="36797CA0"/>
    <w:rsid w:val="368C21D4"/>
    <w:rsid w:val="36B0140A"/>
    <w:rsid w:val="36B73ED0"/>
    <w:rsid w:val="36CE006C"/>
    <w:rsid w:val="36E20E17"/>
    <w:rsid w:val="36E27034"/>
    <w:rsid w:val="37021EA4"/>
    <w:rsid w:val="37032E49"/>
    <w:rsid w:val="372D78AD"/>
    <w:rsid w:val="373C0908"/>
    <w:rsid w:val="375235E6"/>
    <w:rsid w:val="3754317B"/>
    <w:rsid w:val="376343E3"/>
    <w:rsid w:val="377D687A"/>
    <w:rsid w:val="37853477"/>
    <w:rsid w:val="37902928"/>
    <w:rsid w:val="37992B44"/>
    <w:rsid w:val="37A46956"/>
    <w:rsid w:val="37C5270E"/>
    <w:rsid w:val="37D1096C"/>
    <w:rsid w:val="37D116D4"/>
    <w:rsid w:val="37D72F30"/>
    <w:rsid w:val="37E70202"/>
    <w:rsid w:val="37F4771F"/>
    <w:rsid w:val="37FF13FE"/>
    <w:rsid w:val="380A00FA"/>
    <w:rsid w:val="381B5A9D"/>
    <w:rsid w:val="3834429E"/>
    <w:rsid w:val="38681F18"/>
    <w:rsid w:val="38765B93"/>
    <w:rsid w:val="38AA05FF"/>
    <w:rsid w:val="38B75852"/>
    <w:rsid w:val="38BB4CC1"/>
    <w:rsid w:val="38DB05FD"/>
    <w:rsid w:val="38E00D4B"/>
    <w:rsid w:val="38EF1104"/>
    <w:rsid w:val="38FA4CEB"/>
    <w:rsid w:val="39162016"/>
    <w:rsid w:val="391D7DB8"/>
    <w:rsid w:val="392C6A16"/>
    <w:rsid w:val="39390E32"/>
    <w:rsid w:val="394C2E8B"/>
    <w:rsid w:val="394E551E"/>
    <w:rsid w:val="395062A7"/>
    <w:rsid w:val="39653BBE"/>
    <w:rsid w:val="397E30A1"/>
    <w:rsid w:val="397E6084"/>
    <w:rsid w:val="3981263C"/>
    <w:rsid w:val="39957E5A"/>
    <w:rsid w:val="39A847F5"/>
    <w:rsid w:val="39B86DAD"/>
    <w:rsid w:val="39BD417A"/>
    <w:rsid w:val="39D24F64"/>
    <w:rsid w:val="39D2618B"/>
    <w:rsid w:val="39DC7A5C"/>
    <w:rsid w:val="39F01D9F"/>
    <w:rsid w:val="39F203B5"/>
    <w:rsid w:val="39F7C825"/>
    <w:rsid w:val="39FD5831"/>
    <w:rsid w:val="39FE699A"/>
    <w:rsid w:val="3A062B94"/>
    <w:rsid w:val="3A146E69"/>
    <w:rsid w:val="3A184B1B"/>
    <w:rsid w:val="3A1F6904"/>
    <w:rsid w:val="3A2A1C9A"/>
    <w:rsid w:val="3A30015A"/>
    <w:rsid w:val="3A5913BB"/>
    <w:rsid w:val="3A6C716A"/>
    <w:rsid w:val="3A7611A4"/>
    <w:rsid w:val="3A7E7084"/>
    <w:rsid w:val="3A992A45"/>
    <w:rsid w:val="3A9A0868"/>
    <w:rsid w:val="3A9E541F"/>
    <w:rsid w:val="3AB9DF68"/>
    <w:rsid w:val="3AE27DF3"/>
    <w:rsid w:val="3AF84629"/>
    <w:rsid w:val="3AF905D2"/>
    <w:rsid w:val="3B0F2EF8"/>
    <w:rsid w:val="3B142964"/>
    <w:rsid w:val="3B1F6356"/>
    <w:rsid w:val="3B3636FF"/>
    <w:rsid w:val="3B3C3FBF"/>
    <w:rsid w:val="3B45403E"/>
    <w:rsid w:val="3B5D6FA5"/>
    <w:rsid w:val="3B7E5B87"/>
    <w:rsid w:val="3B7FDC73"/>
    <w:rsid w:val="3B862CB3"/>
    <w:rsid w:val="3B8B1440"/>
    <w:rsid w:val="3BBBFB3C"/>
    <w:rsid w:val="3BCA6819"/>
    <w:rsid w:val="3BD51F7B"/>
    <w:rsid w:val="3BD81760"/>
    <w:rsid w:val="3BE512AD"/>
    <w:rsid w:val="3BEE5E77"/>
    <w:rsid w:val="3BF3033E"/>
    <w:rsid w:val="3BFE78F4"/>
    <w:rsid w:val="3C001E0A"/>
    <w:rsid w:val="3C153CA2"/>
    <w:rsid w:val="3C3C6A5E"/>
    <w:rsid w:val="3C4861F6"/>
    <w:rsid w:val="3C4F11CB"/>
    <w:rsid w:val="3C6E3551"/>
    <w:rsid w:val="3C7A1ABD"/>
    <w:rsid w:val="3C8E44D5"/>
    <w:rsid w:val="3C907375"/>
    <w:rsid w:val="3C955C0D"/>
    <w:rsid w:val="3C962B07"/>
    <w:rsid w:val="3C9D54A1"/>
    <w:rsid w:val="3CB7777E"/>
    <w:rsid w:val="3CBD7CCD"/>
    <w:rsid w:val="3CCA72F1"/>
    <w:rsid w:val="3CCF0A8C"/>
    <w:rsid w:val="3CE010C1"/>
    <w:rsid w:val="3CE66F9E"/>
    <w:rsid w:val="3CEE6B23"/>
    <w:rsid w:val="3CF05EED"/>
    <w:rsid w:val="3CF073E6"/>
    <w:rsid w:val="3CFBEA4B"/>
    <w:rsid w:val="3D0A20B5"/>
    <w:rsid w:val="3D1926B0"/>
    <w:rsid w:val="3D194F4B"/>
    <w:rsid w:val="3D357512"/>
    <w:rsid w:val="3D3F48F6"/>
    <w:rsid w:val="3D646E47"/>
    <w:rsid w:val="3D6F2441"/>
    <w:rsid w:val="3D714F53"/>
    <w:rsid w:val="3D7B5414"/>
    <w:rsid w:val="3D8A22E5"/>
    <w:rsid w:val="3D8A3FBE"/>
    <w:rsid w:val="3D93163E"/>
    <w:rsid w:val="3D9956F7"/>
    <w:rsid w:val="3DA56F2A"/>
    <w:rsid w:val="3DB92E63"/>
    <w:rsid w:val="3DE651B5"/>
    <w:rsid w:val="3DF42D0A"/>
    <w:rsid w:val="3DFD2F85"/>
    <w:rsid w:val="3E0C4398"/>
    <w:rsid w:val="3E0E56E5"/>
    <w:rsid w:val="3E14557F"/>
    <w:rsid w:val="3E1D0952"/>
    <w:rsid w:val="3E3775C4"/>
    <w:rsid w:val="3E4565FD"/>
    <w:rsid w:val="3E580458"/>
    <w:rsid w:val="3E9714F9"/>
    <w:rsid w:val="3EBD0920"/>
    <w:rsid w:val="3EC978CF"/>
    <w:rsid w:val="3ECE5DE9"/>
    <w:rsid w:val="3EDFDACA"/>
    <w:rsid w:val="3EEB0FC1"/>
    <w:rsid w:val="3EEBA123"/>
    <w:rsid w:val="3EF3125F"/>
    <w:rsid w:val="3EFF0706"/>
    <w:rsid w:val="3F0C727A"/>
    <w:rsid w:val="3F1B1707"/>
    <w:rsid w:val="3F1FDE8A"/>
    <w:rsid w:val="3F270B2F"/>
    <w:rsid w:val="3F301EA6"/>
    <w:rsid w:val="3F3050DF"/>
    <w:rsid w:val="3F3D8CAB"/>
    <w:rsid w:val="3F3FA850"/>
    <w:rsid w:val="3F3FE3F6"/>
    <w:rsid w:val="3F44519E"/>
    <w:rsid w:val="3F5913DC"/>
    <w:rsid w:val="3F6C4FBD"/>
    <w:rsid w:val="3F932207"/>
    <w:rsid w:val="3F937DE8"/>
    <w:rsid w:val="3F9E57FE"/>
    <w:rsid w:val="3FA072F5"/>
    <w:rsid w:val="3FBFE3EE"/>
    <w:rsid w:val="3FC14EF2"/>
    <w:rsid w:val="3FC2169B"/>
    <w:rsid w:val="3FCFBF50"/>
    <w:rsid w:val="3FD7093F"/>
    <w:rsid w:val="3FEE7597"/>
    <w:rsid w:val="3FFBC61B"/>
    <w:rsid w:val="400060CE"/>
    <w:rsid w:val="401563C2"/>
    <w:rsid w:val="40243148"/>
    <w:rsid w:val="402D28FC"/>
    <w:rsid w:val="40376BAC"/>
    <w:rsid w:val="40453892"/>
    <w:rsid w:val="40471C80"/>
    <w:rsid w:val="40554F9C"/>
    <w:rsid w:val="40643143"/>
    <w:rsid w:val="407F1E62"/>
    <w:rsid w:val="40954FF4"/>
    <w:rsid w:val="409D5514"/>
    <w:rsid w:val="40A202A0"/>
    <w:rsid w:val="40AA4C70"/>
    <w:rsid w:val="40AD06B3"/>
    <w:rsid w:val="40CA5B75"/>
    <w:rsid w:val="40E54486"/>
    <w:rsid w:val="411142FB"/>
    <w:rsid w:val="41300182"/>
    <w:rsid w:val="41325F04"/>
    <w:rsid w:val="41543EB0"/>
    <w:rsid w:val="4162610B"/>
    <w:rsid w:val="416E02F1"/>
    <w:rsid w:val="416F2A2F"/>
    <w:rsid w:val="417D2480"/>
    <w:rsid w:val="419A5489"/>
    <w:rsid w:val="41B15010"/>
    <w:rsid w:val="41B917FB"/>
    <w:rsid w:val="41BB57DA"/>
    <w:rsid w:val="41C1370B"/>
    <w:rsid w:val="41C9161A"/>
    <w:rsid w:val="41CF2ADC"/>
    <w:rsid w:val="41E2613A"/>
    <w:rsid w:val="41F77CE6"/>
    <w:rsid w:val="41F8184D"/>
    <w:rsid w:val="42081788"/>
    <w:rsid w:val="42195CD9"/>
    <w:rsid w:val="42293D83"/>
    <w:rsid w:val="424E4D56"/>
    <w:rsid w:val="424F7184"/>
    <w:rsid w:val="42507406"/>
    <w:rsid w:val="42591393"/>
    <w:rsid w:val="42607CC3"/>
    <w:rsid w:val="42676BBA"/>
    <w:rsid w:val="4268251E"/>
    <w:rsid w:val="426C758D"/>
    <w:rsid w:val="426E643E"/>
    <w:rsid w:val="428B574A"/>
    <w:rsid w:val="42924546"/>
    <w:rsid w:val="42B61B69"/>
    <w:rsid w:val="42B654C3"/>
    <w:rsid w:val="42B81A6C"/>
    <w:rsid w:val="42D61A99"/>
    <w:rsid w:val="42E32EC8"/>
    <w:rsid w:val="42E370C2"/>
    <w:rsid w:val="42E72CD4"/>
    <w:rsid w:val="432367DF"/>
    <w:rsid w:val="432446AB"/>
    <w:rsid w:val="43370F53"/>
    <w:rsid w:val="433D1DA0"/>
    <w:rsid w:val="4342254C"/>
    <w:rsid w:val="436453D4"/>
    <w:rsid w:val="43677A21"/>
    <w:rsid w:val="437A6E9D"/>
    <w:rsid w:val="43934099"/>
    <w:rsid w:val="43973DF4"/>
    <w:rsid w:val="439FB944"/>
    <w:rsid w:val="43A37E1F"/>
    <w:rsid w:val="43AF03F6"/>
    <w:rsid w:val="43C20BB6"/>
    <w:rsid w:val="43CB5249"/>
    <w:rsid w:val="43E37974"/>
    <w:rsid w:val="43E95C6A"/>
    <w:rsid w:val="44054227"/>
    <w:rsid w:val="440D6621"/>
    <w:rsid w:val="441205DB"/>
    <w:rsid w:val="441E2591"/>
    <w:rsid w:val="441F71D0"/>
    <w:rsid w:val="44281CB6"/>
    <w:rsid w:val="443B42F8"/>
    <w:rsid w:val="444A1E9C"/>
    <w:rsid w:val="444E49C6"/>
    <w:rsid w:val="44604BFB"/>
    <w:rsid w:val="44757F5F"/>
    <w:rsid w:val="448A299B"/>
    <w:rsid w:val="44A725C3"/>
    <w:rsid w:val="44A771C7"/>
    <w:rsid w:val="44A92DCE"/>
    <w:rsid w:val="44AD522F"/>
    <w:rsid w:val="44B0213F"/>
    <w:rsid w:val="44C70D28"/>
    <w:rsid w:val="44D668EB"/>
    <w:rsid w:val="44F51A16"/>
    <w:rsid w:val="44F60EA1"/>
    <w:rsid w:val="44FD0B8E"/>
    <w:rsid w:val="450C5857"/>
    <w:rsid w:val="451C4635"/>
    <w:rsid w:val="452A22D2"/>
    <w:rsid w:val="45357989"/>
    <w:rsid w:val="455A3BF0"/>
    <w:rsid w:val="45997458"/>
    <w:rsid w:val="45A34651"/>
    <w:rsid w:val="45BD6F3F"/>
    <w:rsid w:val="46151C09"/>
    <w:rsid w:val="461B1594"/>
    <w:rsid w:val="46374870"/>
    <w:rsid w:val="46421E3E"/>
    <w:rsid w:val="464E5DF8"/>
    <w:rsid w:val="465C2B7B"/>
    <w:rsid w:val="46600699"/>
    <w:rsid w:val="46773569"/>
    <w:rsid w:val="467F5D65"/>
    <w:rsid w:val="46856075"/>
    <w:rsid w:val="46985A33"/>
    <w:rsid w:val="469B35F6"/>
    <w:rsid w:val="469D6BC0"/>
    <w:rsid w:val="46A71178"/>
    <w:rsid w:val="46A87496"/>
    <w:rsid w:val="46AA1E59"/>
    <w:rsid w:val="46AC0522"/>
    <w:rsid w:val="46DA3884"/>
    <w:rsid w:val="46DF2CE6"/>
    <w:rsid w:val="46EF197F"/>
    <w:rsid w:val="46FB1DBC"/>
    <w:rsid w:val="472A13D2"/>
    <w:rsid w:val="473B3BEA"/>
    <w:rsid w:val="477F3710"/>
    <w:rsid w:val="4787691A"/>
    <w:rsid w:val="47BFD68B"/>
    <w:rsid w:val="47C54E8E"/>
    <w:rsid w:val="47EC1AC1"/>
    <w:rsid w:val="47EF0530"/>
    <w:rsid w:val="47EF15B1"/>
    <w:rsid w:val="47F44E24"/>
    <w:rsid w:val="47FF2F96"/>
    <w:rsid w:val="47FF31A5"/>
    <w:rsid w:val="48005341"/>
    <w:rsid w:val="48043481"/>
    <w:rsid w:val="480D2EE5"/>
    <w:rsid w:val="482573EB"/>
    <w:rsid w:val="48287A01"/>
    <w:rsid w:val="482A3149"/>
    <w:rsid w:val="48305AAC"/>
    <w:rsid w:val="483F5D48"/>
    <w:rsid w:val="48463503"/>
    <w:rsid w:val="484F2A68"/>
    <w:rsid w:val="48531F4C"/>
    <w:rsid w:val="485E1AE5"/>
    <w:rsid w:val="48625DE7"/>
    <w:rsid w:val="48645AFB"/>
    <w:rsid w:val="487D1536"/>
    <w:rsid w:val="487F0532"/>
    <w:rsid w:val="4883458D"/>
    <w:rsid w:val="48C4659A"/>
    <w:rsid w:val="48D676F2"/>
    <w:rsid w:val="48E575E8"/>
    <w:rsid w:val="48EF73EA"/>
    <w:rsid w:val="490329B3"/>
    <w:rsid w:val="490C46B1"/>
    <w:rsid w:val="49196BD9"/>
    <w:rsid w:val="492222F8"/>
    <w:rsid w:val="49295994"/>
    <w:rsid w:val="493E309A"/>
    <w:rsid w:val="4944338E"/>
    <w:rsid w:val="49443F67"/>
    <w:rsid w:val="49591134"/>
    <w:rsid w:val="49677A88"/>
    <w:rsid w:val="496B7101"/>
    <w:rsid w:val="4977360C"/>
    <w:rsid w:val="497E2DC5"/>
    <w:rsid w:val="499D10E1"/>
    <w:rsid w:val="49B86781"/>
    <w:rsid w:val="49CD0074"/>
    <w:rsid w:val="49D12DBB"/>
    <w:rsid w:val="49D54A18"/>
    <w:rsid w:val="49DB46BE"/>
    <w:rsid w:val="49E46EA6"/>
    <w:rsid w:val="49FB4FB3"/>
    <w:rsid w:val="4A033B7D"/>
    <w:rsid w:val="4A0F32E7"/>
    <w:rsid w:val="4A1E34CC"/>
    <w:rsid w:val="4A221AB4"/>
    <w:rsid w:val="4A224BA5"/>
    <w:rsid w:val="4A2B42BD"/>
    <w:rsid w:val="4A330774"/>
    <w:rsid w:val="4A3B0F74"/>
    <w:rsid w:val="4A5C030F"/>
    <w:rsid w:val="4A660B78"/>
    <w:rsid w:val="4A75754C"/>
    <w:rsid w:val="4A875860"/>
    <w:rsid w:val="4AA8165B"/>
    <w:rsid w:val="4AA86352"/>
    <w:rsid w:val="4AB76A5B"/>
    <w:rsid w:val="4AE260AF"/>
    <w:rsid w:val="4AEE69B2"/>
    <w:rsid w:val="4B2826F8"/>
    <w:rsid w:val="4B400C82"/>
    <w:rsid w:val="4B464F2E"/>
    <w:rsid w:val="4B6C7A17"/>
    <w:rsid w:val="4B6D2589"/>
    <w:rsid w:val="4B8452E8"/>
    <w:rsid w:val="4B924B09"/>
    <w:rsid w:val="4BA74DFA"/>
    <w:rsid w:val="4BAC27DD"/>
    <w:rsid w:val="4BB04FAA"/>
    <w:rsid w:val="4BB1377A"/>
    <w:rsid w:val="4BB70FD2"/>
    <w:rsid w:val="4BBE0E50"/>
    <w:rsid w:val="4BC11CB7"/>
    <w:rsid w:val="4BC352D8"/>
    <w:rsid w:val="4BC6625C"/>
    <w:rsid w:val="4BCA26AA"/>
    <w:rsid w:val="4BCA361D"/>
    <w:rsid w:val="4BCE03ED"/>
    <w:rsid w:val="4BFB285F"/>
    <w:rsid w:val="4C003135"/>
    <w:rsid w:val="4C013913"/>
    <w:rsid w:val="4C076D71"/>
    <w:rsid w:val="4C1646FF"/>
    <w:rsid w:val="4C226976"/>
    <w:rsid w:val="4C255D6C"/>
    <w:rsid w:val="4C287C58"/>
    <w:rsid w:val="4C40671A"/>
    <w:rsid w:val="4C496C68"/>
    <w:rsid w:val="4C4B70BB"/>
    <w:rsid w:val="4C4D6E4D"/>
    <w:rsid w:val="4C61521F"/>
    <w:rsid w:val="4C6E2372"/>
    <w:rsid w:val="4C792F14"/>
    <w:rsid w:val="4C7E7582"/>
    <w:rsid w:val="4C8510EE"/>
    <w:rsid w:val="4C902C55"/>
    <w:rsid w:val="4CA43A25"/>
    <w:rsid w:val="4CA8501B"/>
    <w:rsid w:val="4CBC54B9"/>
    <w:rsid w:val="4CE17CAE"/>
    <w:rsid w:val="4D191932"/>
    <w:rsid w:val="4D1C2DC8"/>
    <w:rsid w:val="4D2B3CA4"/>
    <w:rsid w:val="4D452356"/>
    <w:rsid w:val="4D453A21"/>
    <w:rsid w:val="4D530ADD"/>
    <w:rsid w:val="4D5A1E5F"/>
    <w:rsid w:val="4D6B5CF7"/>
    <w:rsid w:val="4D770AF6"/>
    <w:rsid w:val="4D9D4D15"/>
    <w:rsid w:val="4DA54B5C"/>
    <w:rsid w:val="4DA64574"/>
    <w:rsid w:val="4DAE0631"/>
    <w:rsid w:val="4DBC5634"/>
    <w:rsid w:val="4DC45AC7"/>
    <w:rsid w:val="4DE26521"/>
    <w:rsid w:val="4DEC5BD3"/>
    <w:rsid w:val="4DFA408F"/>
    <w:rsid w:val="4E07374B"/>
    <w:rsid w:val="4E0F76A0"/>
    <w:rsid w:val="4E14369E"/>
    <w:rsid w:val="4E5C069D"/>
    <w:rsid w:val="4E5D460E"/>
    <w:rsid w:val="4E633A13"/>
    <w:rsid w:val="4E7D3BF0"/>
    <w:rsid w:val="4E95754C"/>
    <w:rsid w:val="4E9B3918"/>
    <w:rsid w:val="4EB75363"/>
    <w:rsid w:val="4F0922E0"/>
    <w:rsid w:val="4F0E74E4"/>
    <w:rsid w:val="4F112C00"/>
    <w:rsid w:val="4F131CB9"/>
    <w:rsid w:val="4F220E71"/>
    <w:rsid w:val="4F2C0927"/>
    <w:rsid w:val="4F3D36F1"/>
    <w:rsid w:val="4F3E0E12"/>
    <w:rsid w:val="4F483C6B"/>
    <w:rsid w:val="4F53601C"/>
    <w:rsid w:val="4F5A5138"/>
    <w:rsid w:val="4F6E0088"/>
    <w:rsid w:val="4F73375E"/>
    <w:rsid w:val="4F770A64"/>
    <w:rsid w:val="4F8E3C09"/>
    <w:rsid w:val="4F9A23CE"/>
    <w:rsid w:val="4FA24824"/>
    <w:rsid w:val="4FAA26BF"/>
    <w:rsid w:val="4FD004E9"/>
    <w:rsid w:val="4FD275EC"/>
    <w:rsid w:val="4FD5298E"/>
    <w:rsid w:val="4FDC66EE"/>
    <w:rsid w:val="4FEF7931"/>
    <w:rsid w:val="4FF550BD"/>
    <w:rsid w:val="4FF7CA50"/>
    <w:rsid w:val="50016325"/>
    <w:rsid w:val="50054535"/>
    <w:rsid w:val="500A39DE"/>
    <w:rsid w:val="500C6BE6"/>
    <w:rsid w:val="500D6DA7"/>
    <w:rsid w:val="50172EE0"/>
    <w:rsid w:val="501C772A"/>
    <w:rsid w:val="50202B9E"/>
    <w:rsid w:val="50265CE3"/>
    <w:rsid w:val="50355BA0"/>
    <w:rsid w:val="503E5CD4"/>
    <w:rsid w:val="5051105B"/>
    <w:rsid w:val="505DC98D"/>
    <w:rsid w:val="506C7C75"/>
    <w:rsid w:val="50722108"/>
    <w:rsid w:val="5072457C"/>
    <w:rsid w:val="50795EBC"/>
    <w:rsid w:val="507A0357"/>
    <w:rsid w:val="50A3066C"/>
    <w:rsid w:val="50B83683"/>
    <w:rsid w:val="50BC2805"/>
    <w:rsid w:val="50BE4935"/>
    <w:rsid w:val="50E00779"/>
    <w:rsid w:val="50E955CA"/>
    <w:rsid w:val="50EC5299"/>
    <w:rsid w:val="50EE444E"/>
    <w:rsid w:val="51041D7B"/>
    <w:rsid w:val="510F3A86"/>
    <w:rsid w:val="51135712"/>
    <w:rsid w:val="512D659A"/>
    <w:rsid w:val="51390CEF"/>
    <w:rsid w:val="51440262"/>
    <w:rsid w:val="51452B0B"/>
    <w:rsid w:val="51652C53"/>
    <w:rsid w:val="516A26A0"/>
    <w:rsid w:val="518834D3"/>
    <w:rsid w:val="51A90E98"/>
    <w:rsid w:val="51AB7117"/>
    <w:rsid w:val="51BB61AB"/>
    <w:rsid w:val="51BD3E49"/>
    <w:rsid w:val="51C904BB"/>
    <w:rsid w:val="51DB3C45"/>
    <w:rsid w:val="520057F5"/>
    <w:rsid w:val="520C4DC4"/>
    <w:rsid w:val="52337800"/>
    <w:rsid w:val="52434F2D"/>
    <w:rsid w:val="5245168D"/>
    <w:rsid w:val="525F2C65"/>
    <w:rsid w:val="525F5A7D"/>
    <w:rsid w:val="527B5C87"/>
    <w:rsid w:val="5286531C"/>
    <w:rsid w:val="5298193C"/>
    <w:rsid w:val="52A149B9"/>
    <w:rsid w:val="52C33865"/>
    <w:rsid w:val="52C57BE2"/>
    <w:rsid w:val="52DA0BF6"/>
    <w:rsid w:val="52EB1AE4"/>
    <w:rsid w:val="52FF511D"/>
    <w:rsid w:val="530128AB"/>
    <w:rsid w:val="5306085A"/>
    <w:rsid w:val="531E5443"/>
    <w:rsid w:val="53211D72"/>
    <w:rsid w:val="53245F89"/>
    <w:rsid w:val="53303CB8"/>
    <w:rsid w:val="533C6DEA"/>
    <w:rsid w:val="533D2F2C"/>
    <w:rsid w:val="534327B1"/>
    <w:rsid w:val="536C3CD4"/>
    <w:rsid w:val="53BD65FC"/>
    <w:rsid w:val="53DF5C39"/>
    <w:rsid w:val="53E83D39"/>
    <w:rsid w:val="54340CAF"/>
    <w:rsid w:val="54363813"/>
    <w:rsid w:val="545568EB"/>
    <w:rsid w:val="546471EA"/>
    <w:rsid w:val="54695C80"/>
    <w:rsid w:val="546F571F"/>
    <w:rsid w:val="547F75A4"/>
    <w:rsid w:val="54881577"/>
    <w:rsid w:val="549E77D2"/>
    <w:rsid w:val="54B576DE"/>
    <w:rsid w:val="54B57839"/>
    <w:rsid w:val="54BD5658"/>
    <w:rsid w:val="54C0627B"/>
    <w:rsid w:val="54E10371"/>
    <w:rsid w:val="54E104D3"/>
    <w:rsid w:val="54F05B0B"/>
    <w:rsid w:val="55013843"/>
    <w:rsid w:val="551F5525"/>
    <w:rsid w:val="553C28FF"/>
    <w:rsid w:val="5544408B"/>
    <w:rsid w:val="554561F4"/>
    <w:rsid w:val="556B7BB5"/>
    <w:rsid w:val="55806ED8"/>
    <w:rsid w:val="5595273D"/>
    <w:rsid w:val="559F4667"/>
    <w:rsid w:val="55A14DCF"/>
    <w:rsid w:val="55A27FF4"/>
    <w:rsid w:val="55AA5A00"/>
    <w:rsid w:val="55B62645"/>
    <w:rsid w:val="55CA232C"/>
    <w:rsid w:val="55D06F86"/>
    <w:rsid w:val="55D50038"/>
    <w:rsid w:val="55FD2714"/>
    <w:rsid w:val="561B749F"/>
    <w:rsid w:val="562719E3"/>
    <w:rsid w:val="562A3EBB"/>
    <w:rsid w:val="562B1FCE"/>
    <w:rsid w:val="562B66CB"/>
    <w:rsid w:val="56446D80"/>
    <w:rsid w:val="56626308"/>
    <w:rsid w:val="56682639"/>
    <w:rsid w:val="566E0F91"/>
    <w:rsid w:val="568F1E8F"/>
    <w:rsid w:val="56A42D11"/>
    <w:rsid w:val="56B363CB"/>
    <w:rsid w:val="56BA629E"/>
    <w:rsid w:val="56C027B9"/>
    <w:rsid w:val="56C51151"/>
    <w:rsid w:val="56D0014A"/>
    <w:rsid w:val="56E13C71"/>
    <w:rsid w:val="56EB3FA6"/>
    <w:rsid w:val="57044630"/>
    <w:rsid w:val="57272433"/>
    <w:rsid w:val="572D40C6"/>
    <w:rsid w:val="57301F70"/>
    <w:rsid w:val="573763E4"/>
    <w:rsid w:val="577BCC66"/>
    <w:rsid w:val="578616C7"/>
    <w:rsid w:val="578C274B"/>
    <w:rsid w:val="579C2E51"/>
    <w:rsid w:val="57AA5DA7"/>
    <w:rsid w:val="57B73179"/>
    <w:rsid w:val="57BA773A"/>
    <w:rsid w:val="57C74619"/>
    <w:rsid w:val="57C931E5"/>
    <w:rsid w:val="57D4618D"/>
    <w:rsid w:val="57E51580"/>
    <w:rsid w:val="57F05EC3"/>
    <w:rsid w:val="57FDFF84"/>
    <w:rsid w:val="58137757"/>
    <w:rsid w:val="58211D7C"/>
    <w:rsid w:val="58647913"/>
    <w:rsid w:val="586C74C7"/>
    <w:rsid w:val="587031FB"/>
    <w:rsid w:val="58731303"/>
    <w:rsid w:val="587F7544"/>
    <w:rsid w:val="5882581D"/>
    <w:rsid w:val="58832326"/>
    <w:rsid w:val="58892DB2"/>
    <w:rsid w:val="588A274D"/>
    <w:rsid w:val="58920E5F"/>
    <w:rsid w:val="58BD5526"/>
    <w:rsid w:val="58C170CF"/>
    <w:rsid w:val="58CE1005"/>
    <w:rsid w:val="58D170FA"/>
    <w:rsid w:val="58DF3D9A"/>
    <w:rsid w:val="58E14F46"/>
    <w:rsid w:val="59140A5F"/>
    <w:rsid w:val="59166E00"/>
    <w:rsid w:val="5925167D"/>
    <w:rsid w:val="594851A3"/>
    <w:rsid w:val="596033E7"/>
    <w:rsid w:val="596A0527"/>
    <w:rsid w:val="597956EA"/>
    <w:rsid w:val="598307B6"/>
    <w:rsid w:val="59A36680"/>
    <w:rsid w:val="59AC331C"/>
    <w:rsid w:val="59AD15AB"/>
    <w:rsid w:val="59B30F36"/>
    <w:rsid w:val="59C23984"/>
    <w:rsid w:val="59D7179A"/>
    <w:rsid w:val="59EE111B"/>
    <w:rsid w:val="59F46672"/>
    <w:rsid w:val="5A0607CB"/>
    <w:rsid w:val="5A0751DF"/>
    <w:rsid w:val="5A08558A"/>
    <w:rsid w:val="5A172293"/>
    <w:rsid w:val="5A345C0E"/>
    <w:rsid w:val="5A36690C"/>
    <w:rsid w:val="5A3C53B2"/>
    <w:rsid w:val="5A494757"/>
    <w:rsid w:val="5A494B51"/>
    <w:rsid w:val="5A495074"/>
    <w:rsid w:val="5A51593C"/>
    <w:rsid w:val="5A6050DA"/>
    <w:rsid w:val="5A641F5A"/>
    <w:rsid w:val="5A6C3F68"/>
    <w:rsid w:val="5A721648"/>
    <w:rsid w:val="5A78530D"/>
    <w:rsid w:val="5A8DF71C"/>
    <w:rsid w:val="5A9364AA"/>
    <w:rsid w:val="5A975A33"/>
    <w:rsid w:val="5A9E094C"/>
    <w:rsid w:val="5A9E73DC"/>
    <w:rsid w:val="5AA42DE8"/>
    <w:rsid w:val="5AA615B2"/>
    <w:rsid w:val="5AB05047"/>
    <w:rsid w:val="5ABF316B"/>
    <w:rsid w:val="5AC422B9"/>
    <w:rsid w:val="5ACE9BA4"/>
    <w:rsid w:val="5ACF0409"/>
    <w:rsid w:val="5AD7756A"/>
    <w:rsid w:val="5AF05A66"/>
    <w:rsid w:val="5B073095"/>
    <w:rsid w:val="5B405B84"/>
    <w:rsid w:val="5B531B57"/>
    <w:rsid w:val="5B65364C"/>
    <w:rsid w:val="5B66D02D"/>
    <w:rsid w:val="5B7261F7"/>
    <w:rsid w:val="5B83645F"/>
    <w:rsid w:val="5B8E7542"/>
    <w:rsid w:val="5B9C526A"/>
    <w:rsid w:val="5BA755AE"/>
    <w:rsid w:val="5BA83AF9"/>
    <w:rsid w:val="5BB25FE9"/>
    <w:rsid w:val="5BB6268A"/>
    <w:rsid w:val="5BC64B0C"/>
    <w:rsid w:val="5BEE4002"/>
    <w:rsid w:val="5BF131EC"/>
    <w:rsid w:val="5BF62668"/>
    <w:rsid w:val="5BFBE588"/>
    <w:rsid w:val="5BFE48C0"/>
    <w:rsid w:val="5BFF5E87"/>
    <w:rsid w:val="5C1E1AFA"/>
    <w:rsid w:val="5C2B4EFB"/>
    <w:rsid w:val="5C5044CE"/>
    <w:rsid w:val="5C534688"/>
    <w:rsid w:val="5C570E48"/>
    <w:rsid w:val="5C5E4709"/>
    <w:rsid w:val="5C6376C4"/>
    <w:rsid w:val="5C683FC9"/>
    <w:rsid w:val="5C6E5495"/>
    <w:rsid w:val="5C775F55"/>
    <w:rsid w:val="5C7D380C"/>
    <w:rsid w:val="5CA00B43"/>
    <w:rsid w:val="5CBD41C9"/>
    <w:rsid w:val="5CC82248"/>
    <w:rsid w:val="5CCB555B"/>
    <w:rsid w:val="5CE2002D"/>
    <w:rsid w:val="5CE989BB"/>
    <w:rsid w:val="5CF76FE4"/>
    <w:rsid w:val="5D032927"/>
    <w:rsid w:val="5D050F60"/>
    <w:rsid w:val="5D2101DE"/>
    <w:rsid w:val="5D226E26"/>
    <w:rsid w:val="5D2B6741"/>
    <w:rsid w:val="5D374294"/>
    <w:rsid w:val="5D3C25A7"/>
    <w:rsid w:val="5D4D6706"/>
    <w:rsid w:val="5D655DA2"/>
    <w:rsid w:val="5D8461BB"/>
    <w:rsid w:val="5DA91DAF"/>
    <w:rsid w:val="5DBEE6EB"/>
    <w:rsid w:val="5DD72E67"/>
    <w:rsid w:val="5DDA1A89"/>
    <w:rsid w:val="5DE00481"/>
    <w:rsid w:val="5DF32230"/>
    <w:rsid w:val="5DF52C1C"/>
    <w:rsid w:val="5E0E7746"/>
    <w:rsid w:val="5E117E2C"/>
    <w:rsid w:val="5E1378E4"/>
    <w:rsid w:val="5E142764"/>
    <w:rsid w:val="5E1A3663"/>
    <w:rsid w:val="5E266FD1"/>
    <w:rsid w:val="5E6231C2"/>
    <w:rsid w:val="5E77ADF7"/>
    <w:rsid w:val="5E7F4C05"/>
    <w:rsid w:val="5E955599"/>
    <w:rsid w:val="5EA740E5"/>
    <w:rsid w:val="5EBFA3DA"/>
    <w:rsid w:val="5EE6549D"/>
    <w:rsid w:val="5EE74719"/>
    <w:rsid w:val="5EE7693D"/>
    <w:rsid w:val="5EFC3E26"/>
    <w:rsid w:val="5F09110B"/>
    <w:rsid w:val="5F0C6534"/>
    <w:rsid w:val="5F1B13C2"/>
    <w:rsid w:val="5F206837"/>
    <w:rsid w:val="5F296D83"/>
    <w:rsid w:val="5F2F9A9B"/>
    <w:rsid w:val="5F324FDB"/>
    <w:rsid w:val="5F336443"/>
    <w:rsid w:val="5F3A587A"/>
    <w:rsid w:val="5F582E89"/>
    <w:rsid w:val="5F5F66B6"/>
    <w:rsid w:val="5F662A4D"/>
    <w:rsid w:val="5F7105A0"/>
    <w:rsid w:val="5F769B47"/>
    <w:rsid w:val="5F7D1182"/>
    <w:rsid w:val="5F823A52"/>
    <w:rsid w:val="5F945056"/>
    <w:rsid w:val="5F9F557C"/>
    <w:rsid w:val="5F9FC317"/>
    <w:rsid w:val="5FA7FD1B"/>
    <w:rsid w:val="5FAE4F8E"/>
    <w:rsid w:val="5FAF515E"/>
    <w:rsid w:val="5FB96CD8"/>
    <w:rsid w:val="5FBE99C9"/>
    <w:rsid w:val="5FC20F1C"/>
    <w:rsid w:val="5FC820A7"/>
    <w:rsid w:val="5FDC2DC5"/>
    <w:rsid w:val="5FDF7053"/>
    <w:rsid w:val="5FEBF02D"/>
    <w:rsid w:val="5FEF619A"/>
    <w:rsid w:val="601042AB"/>
    <w:rsid w:val="6038246A"/>
    <w:rsid w:val="60476847"/>
    <w:rsid w:val="606329E7"/>
    <w:rsid w:val="606C6E90"/>
    <w:rsid w:val="60720670"/>
    <w:rsid w:val="60743A6C"/>
    <w:rsid w:val="60796474"/>
    <w:rsid w:val="608E0279"/>
    <w:rsid w:val="60BC75C0"/>
    <w:rsid w:val="60C76042"/>
    <w:rsid w:val="60E115FE"/>
    <w:rsid w:val="60E2662F"/>
    <w:rsid w:val="60F6200C"/>
    <w:rsid w:val="60F729B1"/>
    <w:rsid w:val="612017FF"/>
    <w:rsid w:val="61213592"/>
    <w:rsid w:val="614C610F"/>
    <w:rsid w:val="617824E4"/>
    <w:rsid w:val="617B1AF2"/>
    <w:rsid w:val="617F6DB2"/>
    <w:rsid w:val="618D48BC"/>
    <w:rsid w:val="61AC68AE"/>
    <w:rsid w:val="61AF44CB"/>
    <w:rsid w:val="61B32EB3"/>
    <w:rsid w:val="61C24B2E"/>
    <w:rsid w:val="61DD7E4A"/>
    <w:rsid w:val="61E55309"/>
    <w:rsid w:val="61EA515B"/>
    <w:rsid w:val="61ED5865"/>
    <w:rsid w:val="61EF5BCF"/>
    <w:rsid w:val="620251C6"/>
    <w:rsid w:val="62072DC0"/>
    <w:rsid w:val="620F38CD"/>
    <w:rsid w:val="62213DED"/>
    <w:rsid w:val="62263C22"/>
    <w:rsid w:val="623E1AE1"/>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B55E9"/>
    <w:rsid w:val="632C264A"/>
    <w:rsid w:val="63397FA0"/>
    <w:rsid w:val="634B1BBC"/>
    <w:rsid w:val="63566DAF"/>
    <w:rsid w:val="635A3219"/>
    <w:rsid w:val="637846F9"/>
    <w:rsid w:val="637C3161"/>
    <w:rsid w:val="638012B9"/>
    <w:rsid w:val="63821F51"/>
    <w:rsid w:val="63833E4F"/>
    <w:rsid w:val="63AA9709"/>
    <w:rsid w:val="63C13032"/>
    <w:rsid w:val="63CC4876"/>
    <w:rsid w:val="63CF61F5"/>
    <w:rsid w:val="63F06D02"/>
    <w:rsid w:val="63F298C7"/>
    <w:rsid w:val="64015267"/>
    <w:rsid w:val="640202B0"/>
    <w:rsid w:val="642158B8"/>
    <w:rsid w:val="64256E1C"/>
    <w:rsid w:val="642732A1"/>
    <w:rsid w:val="642D72A3"/>
    <w:rsid w:val="64300B2F"/>
    <w:rsid w:val="643D6E01"/>
    <w:rsid w:val="64494765"/>
    <w:rsid w:val="644B5969"/>
    <w:rsid w:val="64653D43"/>
    <w:rsid w:val="647A74F6"/>
    <w:rsid w:val="647E189B"/>
    <w:rsid w:val="6490429B"/>
    <w:rsid w:val="64906E0C"/>
    <w:rsid w:val="64964044"/>
    <w:rsid w:val="649645DE"/>
    <w:rsid w:val="64A35284"/>
    <w:rsid w:val="64AA5431"/>
    <w:rsid w:val="64B258F4"/>
    <w:rsid w:val="64BD3A14"/>
    <w:rsid w:val="64C55A61"/>
    <w:rsid w:val="64DA6FAB"/>
    <w:rsid w:val="64E31488"/>
    <w:rsid w:val="64E56156"/>
    <w:rsid w:val="64E63739"/>
    <w:rsid w:val="64E95FA8"/>
    <w:rsid w:val="64F473DD"/>
    <w:rsid w:val="650A1317"/>
    <w:rsid w:val="650B5081"/>
    <w:rsid w:val="6523573D"/>
    <w:rsid w:val="652D0C1F"/>
    <w:rsid w:val="653127E3"/>
    <w:rsid w:val="654442E0"/>
    <w:rsid w:val="655004B1"/>
    <w:rsid w:val="656A1BCD"/>
    <w:rsid w:val="656F573E"/>
    <w:rsid w:val="65751AD1"/>
    <w:rsid w:val="6578453C"/>
    <w:rsid w:val="657C0ECD"/>
    <w:rsid w:val="659D391C"/>
    <w:rsid w:val="65C80615"/>
    <w:rsid w:val="65EB0F6D"/>
    <w:rsid w:val="66003207"/>
    <w:rsid w:val="6610477E"/>
    <w:rsid w:val="661752D9"/>
    <w:rsid w:val="661E9429"/>
    <w:rsid w:val="662315AA"/>
    <w:rsid w:val="662F1009"/>
    <w:rsid w:val="664428BF"/>
    <w:rsid w:val="664B6253"/>
    <w:rsid w:val="665929F2"/>
    <w:rsid w:val="66621ECD"/>
    <w:rsid w:val="66655503"/>
    <w:rsid w:val="6672630C"/>
    <w:rsid w:val="66850C0A"/>
    <w:rsid w:val="668C77C3"/>
    <w:rsid w:val="668F4482"/>
    <w:rsid w:val="66A13636"/>
    <w:rsid w:val="66B01AB5"/>
    <w:rsid w:val="66B141DC"/>
    <w:rsid w:val="66BD2300"/>
    <w:rsid w:val="66C1100A"/>
    <w:rsid w:val="66CF5564"/>
    <w:rsid w:val="66D45CDD"/>
    <w:rsid w:val="66D66AC5"/>
    <w:rsid w:val="66D72064"/>
    <w:rsid w:val="66EF4E9B"/>
    <w:rsid w:val="66F31F63"/>
    <w:rsid w:val="6700790A"/>
    <w:rsid w:val="670378F6"/>
    <w:rsid w:val="670D4FD2"/>
    <w:rsid w:val="671A4DDD"/>
    <w:rsid w:val="672700DA"/>
    <w:rsid w:val="67277FC8"/>
    <w:rsid w:val="673A5CF7"/>
    <w:rsid w:val="67672ABA"/>
    <w:rsid w:val="677B4C28"/>
    <w:rsid w:val="679B084A"/>
    <w:rsid w:val="679C46F5"/>
    <w:rsid w:val="67A75305"/>
    <w:rsid w:val="67B51C00"/>
    <w:rsid w:val="67BA6A67"/>
    <w:rsid w:val="67CF591E"/>
    <w:rsid w:val="67D665DC"/>
    <w:rsid w:val="67D718EC"/>
    <w:rsid w:val="67D85628"/>
    <w:rsid w:val="67DDB41F"/>
    <w:rsid w:val="67E12EC3"/>
    <w:rsid w:val="67FBC68B"/>
    <w:rsid w:val="6804273A"/>
    <w:rsid w:val="68046A5D"/>
    <w:rsid w:val="68053934"/>
    <w:rsid w:val="680C2A36"/>
    <w:rsid w:val="680C7AA7"/>
    <w:rsid w:val="682C4EAE"/>
    <w:rsid w:val="683E368C"/>
    <w:rsid w:val="6847596D"/>
    <w:rsid w:val="684A6F24"/>
    <w:rsid w:val="68550DB9"/>
    <w:rsid w:val="6856768B"/>
    <w:rsid w:val="6857350C"/>
    <w:rsid w:val="685773B0"/>
    <w:rsid w:val="685933BE"/>
    <w:rsid w:val="685E0FA3"/>
    <w:rsid w:val="686C2160"/>
    <w:rsid w:val="686E391E"/>
    <w:rsid w:val="687415F0"/>
    <w:rsid w:val="687E18C2"/>
    <w:rsid w:val="688D1A9A"/>
    <w:rsid w:val="68983F3F"/>
    <w:rsid w:val="689B1589"/>
    <w:rsid w:val="68A6730E"/>
    <w:rsid w:val="68BA0E02"/>
    <w:rsid w:val="68C74BFD"/>
    <w:rsid w:val="68C76521"/>
    <w:rsid w:val="68CC36FD"/>
    <w:rsid w:val="68DA0494"/>
    <w:rsid w:val="68E143E7"/>
    <w:rsid w:val="68E464BC"/>
    <w:rsid w:val="68E61D28"/>
    <w:rsid w:val="68E67A18"/>
    <w:rsid w:val="68EA195C"/>
    <w:rsid w:val="68F36AD9"/>
    <w:rsid w:val="691D38B9"/>
    <w:rsid w:val="694036BC"/>
    <w:rsid w:val="69413541"/>
    <w:rsid w:val="695E74D5"/>
    <w:rsid w:val="69797C2C"/>
    <w:rsid w:val="698B37F6"/>
    <w:rsid w:val="69983703"/>
    <w:rsid w:val="69B9178D"/>
    <w:rsid w:val="69BF060C"/>
    <w:rsid w:val="69C010D2"/>
    <w:rsid w:val="69D44E75"/>
    <w:rsid w:val="6A0A38E6"/>
    <w:rsid w:val="6A1750BE"/>
    <w:rsid w:val="6A2F624F"/>
    <w:rsid w:val="6A320CB0"/>
    <w:rsid w:val="6A507322"/>
    <w:rsid w:val="6A57FD62"/>
    <w:rsid w:val="6A5E00D8"/>
    <w:rsid w:val="6A680BA0"/>
    <w:rsid w:val="6A724407"/>
    <w:rsid w:val="6A7B433D"/>
    <w:rsid w:val="6A9F55FE"/>
    <w:rsid w:val="6AA15014"/>
    <w:rsid w:val="6AA558CB"/>
    <w:rsid w:val="6AAF69DE"/>
    <w:rsid w:val="6ABA2CEC"/>
    <w:rsid w:val="6ACF42D9"/>
    <w:rsid w:val="6ADF1CF0"/>
    <w:rsid w:val="6AE21EA0"/>
    <w:rsid w:val="6AED4904"/>
    <w:rsid w:val="6AF068CE"/>
    <w:rsid w:val="6AFC5C0F"/>
    <w:rsid w:val="6B027B91"/>
    <w:rsid w:val="6B100BC3"/>
    <w:rsid w:val="6B2146C1"/>
    <w:rsid w:val="6B241D9B"/>
    <w:rsid w:val="6B261242"/>
    <w:rsid w:val="6B3055CD"/>
    <w:rsid w:val="6B437A76"/>
    <w:rsid w:val="6B47388C"/>
    <w:rsid w:val="6B577089"/>
    <w:rsid w:val="6B58643F"/>
    <w:rsid w:val="6B5A3D5E"/>
    <w:rsid w:val="6B674548"/>
    <w:rsid w:val="6B703E2D"/>
    <w:rsid w:val="6B8D2F01"/>
    <w:rsid w:val="6B9509BD"/>
    <w:rsid w:val="6B9F44A0"/>
    <w:rsid w:val="6BBB34CC"/>
    <w:rsid w:val="6BC94603"/>
    <w:rsid w:val="6BDF21DD"/>
    <w:rsid w:val="6BE1A904"/>
    <w:rsid w:val="6BE794D5"/>
    <w:rsid w:val="6BEB7D63"/>
    <w:rsid w:val="6BF22C58"/>
    <w:rsid w:val="6BF307A3"/>
    <w:rsid w:val="6BF71630"/>
    <w:rsid w:val="6BF82CA8"/>
    <w:rsid w:val="6BFFED4D"/>
    <w:rsid w:val="6C035105"/>
    <w:rsid w:val="6C040201"/>
    <w:rsid w:val="6C044D7B"/>
    <w:rsid w:val="6C0A7675"/>
    <w:rsid w:val="6C11371B"/>
    <w:rsid w:val="6C155CA3"/>
    <w:rsid w:val="6C1954E5"/>
    <w:rsid w:val="6C30519E"/>
    <w:rsid w:val="6C340669"/>
    <w:rsid w:val="6C3B1211"/>
    <w:rsid w:val="6C3D31EE"/>
    <w:rsid w:val="6C534B21"/>
    <w:rsid w:val="6C6F1644"/>
    <w:rsid w:val="6C745974"/>
    <w:rsid w:val="6CA83DF7"/>
    <w:rsid w:val="6CAD0E87"/>
    <w:rsid w:val="6CCA5937"/>
    <w:rsid w:val="6CED6020"/>
    <w:rsid w:val="6D162269"/>
    <w:rsid w:val="6D185857"/>
    <w:rsid w:val="6D193C8B"/>
    <w:rsid w:val="6D2115AE"/>
    <w:rsid w:val="6D22467B"/>
    <w:rsid w:val="6D254FA9"/>
    <w:rsid w:val="6D287CD0"/>
    <w:rsid w:val="6D361F62"/>
    <w:rsid w:val="6D383DD3"/>
    <w:rsid w:val="6D4F21E4"/>
    <w:rsid w:val="6D68295A"/>
    <w:rsid w:val="6D697654"/>
    <w:rsid w:val="6D7158E3"/>
    <w:rsid w:val="6D799AE8"/>
    <w:rsid w:val="6D7E7360"/>
    <w:rsid w:val="6D87653E"/>
    <w:rsid w:val="6D8B3C3B"/>
    <w:rsid w:val="6D967C55"/>
    <w:rsid w:val="6DA22EA8"/>
    <w:rsid w:val="6DA80A88"/>
    <w:rsid w:val="6DBC1843"/>
    <w:rsid w:val="6DBFA176"/>
    <w:rsid w:val="6DCB7E9A"/>
    <w:rsid w:val="6DCC641F"/>
    <w:rsid w:val="6DD144EC"/>
    <w:rsid w:val="6DED1C08"/>
    <w:rsid w:val="6DEE7A9D"/>
    <w:rsid w:val="6DF331D1"/>
    <w:rsid w:val="6DF70184"/>
    <w:rsid w:val="6E0A6B18"/>
    <w:rsid w:val="6E12112C"/>
    <w:rsid w:val="6E1C1ECF"/>
    <w:rsid w:val="6E207D23"/>
    <w:rsid w:val="6E480D43"/>
    <w:rsid w:val="6E6577FC"/>
    <w:rsid w:val="6E766906"/>
    <w:rsid w:val="6E82467D"/>
    <w:rsid w:val="6E933114"/>
    <w:rsid w:val="6EBC1F7A"/>
    <w:rsid w:val="6EBE7D30"/>
    <w:rsid w:val="6EBF4EBD"/>
    <w:rsid w:val="6ED1305E"/>
    <w:rsid w:val="6EDE6175"/>
    <w:rsid w:val="6EE01391"/>
    <w:rsid w:val="6EE113A4"/>
    <w:rsid w:val="6EE26350"/>
    <w:rsid w:val="6EE669BA"/>
    <w:rsid w:val="6EF8220D"/>
    <w:rsid w:val="6EFF0DCE"/>
    <w:rsid w:val="6F124DCE"/>
    <w:rsid w:val="6F323F52"/>
    <w:rsid w:val="6F370614"/>
    <w:rsid w:val="6F490CF7"/>
    <w:rsid w:val="6F4D65E2"/>
    <w:rsid w:val="6F5FD960"/>
    <w:rsid w:val="6F67321F"/>
    <w:rsid w:val="6F6C4A04"/>
    <w:rsid w:val="6F6DE763"/>
    <w:rsid w:val="6F7469B6"/>
    <w:rsid w:val="6F764B8A"/>
    <w:rsid w:val="6F7B99B1"/>
    <w:rsid w:val="6F7CA469"/>
    <w:rsid w:val="6F8F65A0"/>
    <w:rsid w:val="6F993118"/>
    <w:rsid w:val="6FB21CC1"/>
    <w:rsid w:val="6FB67CAC"/>
    <w:rsid w:val="6FB7F5B1"/>
    <w:rsid w:val="6FB924D4"/>
    <w:rsid w:val="6FCFD0A1"/>
    <w:rsid w:val="6FDF06C8"/>
    <w:rsid w:val="6FE8AD73"/>
    <w:rsid w:val="6FEFFC83"/>
    <w:rsid w:val="6FF41EBB"/>
    <w:rsid w:val="6FF5A2A5"/>
    <w:rsid w:val="6FF73C3B"/>
    <w:rsid w:val="701337DF"/>
    <w:rsid w:val="701D1A01"/>
    <w:rsid w:val="70237187"/>
    <w:rsid w:val="703C6F96"/>
    <w:rsid w:val="703E2E90"/>
    <w:rsid w:val="70437D94"/>
    <w:rsid w:val="704E73AD"/>
    <w:rsid w:val="705B2CC4"/>
    <w:rsid w:val="705D3407"/>
    <w:rsid w:val="706B1388"/>
    <w:rsid w:val="707B2E88"/>
    <w:rsid w:val="707E5720"/>
    <w:rsid w:val="70912CA4"/>
    <w:rsid w:val="70DF3EF5"/>
    <w:rsid w:val="70DF48EC"/>
    <w:rsid w:val="70E06799"/>
    <w:rsid w:val="70E4D1FC"/>
    <w:rsid w:val="70E5306C"/>
    <w:rsid w:val="70E84C6C"/>
    <w:rsid w:val="70EE7B55"/>
    <w:rsid w:val="70EF3A6B"/>
    <w:rsid w:val="70FA674D"/>
    <w:rsid w:val="710245F7"/>
    <w:rsid w:val="710515B5"/>
    <w:rsid w:val="710764C2"/>
    <w:rsid w:val="710B205E"/>
    <w:rsid w:val="7119655E"/>
    <w:rsid w:val="71290DE0"/>
    <w:rsid w:val="712A1375"/>
    <w:rsid w:val="71362F62"/>
    <w:rsid w:val="71416653"/>
    <w:rsid w:val="71607594"/>
    <w:rsid w:val="717B7324"/>
    <w:rsid w:val="717E613F"/>
    <w:rsid w:val="717F3E80"/>
    <w:rsid w:val="718930E7"/>
    <w:rsid w:val="719122BF"/>
    <w:rsid w:val="71935C7D"/>
    <w:rsid w:val="71AA7681"/>
    <w:rsid w:val="71BC7EA6"/>
    <w:rsid w:val="71F11CAE"/>
    <w:rsid w:val="71FB9A8E"/>
    <w:rsid w:val="720B4B5F"/>
    <w:rsid w:val="721C4D44"/>
    <w:rsid w:val="722C4FDE"/>
    <w:rsid w:val="72466968"/>
    <w:rsid w:val="72752E54"/>
    <w:rsid w:val="72D77D91"/>
    <w:rsid w:val="72D826FE"/>
    <w:rsid w:val="72D82ABE"/>
    <w:rsid w:val="72E075B5"/>
    <w:rsid w:val="72EF4BFE"/>
    <w:rsid w:val="72F92865"/>
    <w:rsid w:val="72FC1E33"/>
    <w:rsid w:val="73046DBD"/>
    <w:rsid w:val="73090D91"/>
    <w:rsid w:val="73114EB7"/>
    <w:rsid w:val="7332230D"/>
    <w:rsid w:val="733444C3"/>
    <w:rsid w:val="733609EF"/>
    <w:rsid w:val="733A6D35"/>
    <w:rsid w:val="73612235"/>
    <w:rsid w:val="73671E3F"/>
    <w:rsid w:val="73786E36"/>
    <w:rsid w:val="737C0941"/>
    <w:rsid w:val="737C2861"/>
    <w:rsid w:val="73837BE8"/>
    <w:rsid w:val="7399429B"/>
    <w:rsid w:val="73AD1FA4"/>
    <w:rsid w:val="73BF0864"/>
    <w:rsid w:val="73C017F4"/>
    <w:rsid w:val="73C03FE5"/>
    <w:rsid w:val="73CC268A"/>
    <w:rsid w:val="73D20DDE"/>
    <w:rsid w:val="73D30271"/>
    <w:rsid w:val="73DB5A09"/>
    <w:rsid w:val="73E464D7"/>
    <w:rsid w:val="73E7573C"/>
    <w:rsid w:val="73EB3CBA"/>
    <w:rsid w:val="73ECEC67"/>
    <w:rsid w:val="73ED1E65"/>
    <w:rsid w:val="73F13AE7"/>
    <w:rsid w:val="73F36842"/>
    <w:rsid w:val="73FD4FAB"/>
    <w:rsid w:val="740B06CE"/>
    <w:rsid w:val="74143A67"/>
    <w:rsid w:val="74167847"/>
    <w:rsid w:val="741B5358"/>
    <w:rsid w:val="741B5BA0"/>
    <w:rsid w:val="741F7631"/>
    <w:rsid w:val="74263CA1"/>
    <w:rsid w:val="742C648D"/>
    <w:rsid w:val="743F6FC7"/>
    <w:rsid w:val="744A1D0A"/>
    <w:rsid w:val="744F1562"/>
    <w:rsid w:val="745FA1EB"/>
    <w:rsid w:val="746F1720"/>
    <w:rsid w:val="748A428C"/>
    <w:rsid w:val="74916F5D"/>
    <w:rsid w:val="749530E7"/>
    <w:rsid w:val="74A05D67"/>
    <w:rsid w:val="74C77EB7"/>
    <w:rsid w:val="74CF73FD"/>
    <w:rsid w:val="74DB1F8C"/>
    <w:rsid w:val="74DC7528"/>
    <w:rsid w:val="74E60778"/>
    <w:rsid w:val="74EA6DFD"/>
    <w:rsid w:val="74F1655B"/>
    <w:rsid w:val="75080F4E"/>
    <w:rsid w:val="750B39FC"/>
    <w:rsid w:val="7513388E"/>
    <w:rsid w:val="7517409A"/>
    <w:rsid w:val="751E2DB2"/>
    <w:rsid w:val="7522359E"/>
    <w:rsid w:val="7532441A"/>
    <w:rsid w:val="753F03BA"/>
    <w:rsid w:val="753F4494"/>
    <w:rsid w:val="7549456C"/>
    <w:rsid w:val="755D381B"/>
    <w:rsid w:val="757E1090"/>
    <w:rsid w:val="759E4CA2"/>
    <w:rsid w:val="759E5E48"/>
    <w:rsid w:val="75A20FB0"/>
    <w:rsid w:val="75A82AEB"/>
    <w:rsid w:val="75BF0D1E"/>
    <w:rsid w:val="75D25EEA"/>
    <w:rsid w:val="75D923B8"/>
    <w:rsid w:val="75EFE536"/>
    <w:rsid w:val="75F32F93"/>
    <w:rsid w:val="761105C8"/>
    <w:rsid w:val="7612407A"/>
    <w:rsid w:val="763F264A"/>
    <w:rsid w:val="765D2301"/>
    <w:rsid w:val="76652C2D"/>
    <w:rsid w:val="767A30CF"/>
    <w:rsid w:val="76824DA4"/>
    <w:rsid w:val="768F7938"/>
    <w:rsid w:val="769A3E41"/>
    <w:rsid w:val="76B45AA2"/>
    <w:rsid w:val="76BF600E"/>
    <w:rsid w:val="76BF608C"/>
    <w:rsid w:val="76C1367C"/>
    <w:rsid w:val="76C54C64"/>
    <w:rsid w:val="76D03950"/>
    <w:rsid w:val="76D04DF9"/>
    <w:rsid w:val="770FE942"/>
    <w:rsid w:val="771C566F"/>
    <w:rsid w:val="772E0594"/>
    <w:rsid w:val="77380522"/>
    <w:rsid w:val="77526A67"/>
    <w:rsid w:val="775375AF"/>
    <w:rsid w:val="776B430B"/>
    <w:rsid w:val="776D717F"/>
    <w:rsid w:val="77835F0E"/>
    <w:rsid w:val="77893E6E"/>
    <w:rsid w:val="779223BD"/>
    <w:rsid w:val="779C3278"/>
    <w:rsid w:val="77A1668E"/>
    <w:rsid w:val="77AD971B"/>
    <w:rsid w:val="77B76ADD"/>
    <w:rsid w:val="77B95F79"/>
    <w:rsid w:val="77BFAF81"/>
    <w:rsid w:val="77CCB986"/>
    <w:rsid w:val="77DD5090"/>
    <w:rsid w:val="77DE2CF7"/>
    <w:rsid w:val="77EF0DF0"/>
    <w:rsid w:val="77EFFA82"/>
    <w:rsid w:val="77FB556C"/>
    <w:rsid w:val="77FD5A05"/>
    <w:rsid w:val="77FF102E"/>
    <w:rsid w:val="77FF3264"/>
    <w:rsid w:val="78027672"/>
    <w:rsid w:val="7806439B"/>
    <w:rsid w:val="78156E80"/>
    <w:rsid w:val="78285FD3"/>
    <w:rsid w:val="783E4B4E"/>
    <w:rsid w:val="78437DCE"/>
    <w:rsid w:val="786B48F0"/>
    <w:rsid w:val="787E7648"/>
    <w:rsid w:val="78966FCF"/>
    <w:rsid w:val="789822F5"/>
    <w:rsid w:val="78A236C7"/>
    <w:rsid w:val="78C52436"/>
    <w:rsid w:val="78DD2859"/>
    <w:rsid w:val="78E14844"/>
    <w:rsid w:val="78F53995"/>
    <w:rsid w:val="790D37DC"/>
    <w:rsid w:val="792D2A7B"/>
    <w:rsid w:val="79357CA6"/>
    <w:rsid w:val="7936053E"/>
    <w:rsid w:val="793A6250"/>
    <w:rsid w:val="793F4619"/>
    <w:rsid w:val="7956345A"/>
    <w:rsid w:val="79652465"/>
    <w:rsid w:val="796749D3"/>
    <w:rsid w:val="79912C69"/>
    <w:rsid w:val="799E6951"/>
    <w:rsid w:val="79BF3362"/>
    <w:rsid w:val="79E26883"/>
    <w:rsid w:val="79E62833"/>
    <w:rsid w:val="79E951A6"/>
    <w:rsid w:val="79FF0010"/>
    <w:rsid w:val="7A114B3E"/>
    <w:rsid w:val="7A4A3D49"/>
    <w:rsid w:val="7A4C4606"/>
    <w:rsid w:val="7A5223BA"/>
    <w:rsid w:val="7A522FEA"/>
    <w:rsid w:val="7A5B4D40"/>
    <w:rsid w:val="7A6023C9"/>
    <w:rsid w:val="7A641E5E"/>
    <w:rsid w:val="7A7342EA"/>
    <w:rsid w:val="7A7418F1"/>
    <w:rsid w:val="7A7AAAB4"/>
    <w:rsid w:val="7A894796"/>
    <w:rsid w:val="7A8B0FFA"/>
    <w:rsid w:val="7A8E5CE1"/>
    <w:rsid w:val="7A9F3973"/>
    <w:rsid w:val="7AA17C39"/>
    <w:rsid w:val="7AB2682C"/>
    <w:rsid w:val="7AB30E7E"/>
    <w:rsid w:val="7ABF21F4"/>
    <w:rsid w:val="7AC23C3A"/>
    <w:rsid w:val="7AD11063"/>
    <w:rsid w:val="7AD358D2"/>
    <w:rsid w:val="7B032B1C"/>
    <w:rsid w:val="7B173BFA"/>
    <w:rsid w:val="7B1C4980"/>
    <w:rsid w:val="7B3A2D1E"/>
    <w:rsid w:val="7B3B2338"/>
    <w:rsid w:val="7B69C372"/>
    <w:rsid w:val="7B6D6A98"/>
    <w:rsid w:val="7B777F9E"/>
    <w:rsid w:val="7B7F22C5"/>
    <w:rsid w:val="7B9A0167"/>
    <w:rsid w:val="7B9A4DB4"/>
    <w:rsid w:val="7B9C4E24"/>
    <w:rsid w:val="7BA650C3"/>
    <w:rsid w:val="7BA75723"/>
    <w:rsid w:val="7BBD7DF9"/>
    <w:rsid w:val="7BC40188"/>
    <w:rsid w:val="7BC51B47"/>
    <w:rsid w:val="7BCE2BAB"/>
    <w:rsid w:val="7BD7928C"/>
    <w:rsid w:val="7BDD093B"/>
    <w:rsid w:val="7BE70C45"/>
    <w:rsid w:val="7BF3812E"/>
    <w:rsid w:val="7BF413D8"/>
    <w:rsid w:val="7C101B96"/>
    <w:rsid w:val="7C1031EF"/>
    <w:rsid w:val="7C2CFB24"/>
    <w:rsid w:val="7C764052"/>
    <w:rsid w:val="7C801F46"/>
    <w:rsid w:val="7C8D7EAC"/>
    <w:rsid w:val="7C986C86"/>
    <w:rsid w:val="7C9F787F"/>
    <w:rsid w:val="7CAB1AAB"/>
    <w:rsid w:val="7CBB40A0"/>
    <w:rsid w:val="7CCD4698"/>
    <w:rsid w:val="7CD10CAA"/>
    <w:rsid w:val="7CEFFB1C"/>
    <w:rsid w:val="7CFE983E"/>
    <w:rsid w:val="7CFEBE73"/>
    <w:rsid w:val="7CFF4A18"/>
    <w:rsid w:val="7D1C4CD8"/>
    <w:rsid w:val="7D217448"/>
    <w:rsid w:val="7D6E3B11"/>
    <w:rsid w:val="7D6EE7C1"/>
    <w:rsid w:val="7D793163"/>
    <w:rsid w:val="7D833C0B"/>
    <w:rsid w:val="7D8C6F97"/>
    <w:rsid w:val="7D900E94"/>
    <w:rsid w:val="7DC135CA"/>
    <w:rsid w:val="7DC41BD3"/>
    <w:rsid w:val="7DC54DD2"/>
    <w:rsid w:val="7DC7514A"/>
    <w:rsid w:val="7DCFBC93"/>
    <w:rsid w:val="7DD2457A"/>
    <w:rsid w:val="7DE54A3D"/>
    <w:rsid w:val="7DEF4B8A"/>
    <w:rsid w:val="7DF115AC"/>
    <w:rsid w:val="7DFE2D4F"/>
    <w:rsid w:val="7DFE4BDC"/>
    <w:rsid w:val="7E09207F"/>
    <w:rsid w:val="7E113B9C"/>
    <w:rsid w:val="7E153874"/>
    <w:rsid w:val="7E285309"/>
    <w:rsid w:val="7E2C1F7D"/>
    <w:rsid w:val="7E306664"/>
    <w:rsid w:val="7E36371C"/>
    <w:rsid w:val="7E3D7441"/>
    <w:rsid w:val="7E4464CA"/>
    <w:rsid w:val="7E470FAD"/>
    <w:rsid w:val="7E4D5B60"/>
    <w:rsid w:val="7E516D00"/>
    <w:rsid w:val="7E7942B4"/>
    <w:rsid w:val="7E7FCFCE"/>
    <w:rsid w:val="7E863A85"/>
    <w:rsid w:val="7E925694"/>
    <w:rsid w:val="7ED1488F"/>
    <w:rsid w:val="7ED87EB7"/>
    <w:rsid w:val="7EDB244F"/>
    <w:rsid w:val="7EEE5756"/>
    <w:rsid w:val="7EEF30DE"/>
    <w:rsid w:val="7EEF9155"/>
    <w:rsid w:val="7EF43574"/>
    <w:rsid w:val="7EFA5A48"/>
    <w:rsid w:val="7EFE3563"/>
    <w:rsid w:val="7EFF0B8C"/>
    <w:rsid w:val="7F041201"/>
    <w:rsid w:val="7F0B132C"/>
    <w:rsid w:val="7F0B37E5"/>
    <w:rsid w:val="7F19628C"/>
    <w:rsid w:val="7F242264"/>
    <w:rsid w:val="7F2976DB"/>
    <w:rsid w:val="7F2E2967"/>
    <w:rsid w:val="7F336431"/>
    <w:rsid w:val="7F3E04CE"/>
    <w:rsid w:val="7F405826"/>
    <w:rsid w:val="7F593F8D"/>
    <w:rsid w:val="7F5E1F6A"/>
    <w:rsid w:val="7F5F2E08"/>
    <w:rsid w:val="7F690624"/>
    <w:rsid w:val="7F6D5701"/>
    <w:rsid w:val="7F7122D0"/>
    <w:rsid w:val="7F7741CA"/>
    <w:rsid w:val="7F7BEB51"/>
    <w:rsid w:val="7F7C2023"/>
    <w:rsid w:val="7F8E22D2"/>
    <w:rsid w:val="7F8EB141"/>
    <w:rsid w:val="7F9B128E"/>
    <w:rsid w:val="7F9D7897"/>
    <w:rsid w:val="7F9DCBF8"/>
    <w:rsid w:val="7FAB9594"/>
    <w:rsid w:val="7FB6A782"/>
    <w:rsid w:val="7FB77204"/>
    <w:rsid w:val="7FB7C8BB"/>
    <w:rsid w:val="7FBBB34C"/>
    <w:rsid w:val="7FBDC3E1"/>
    <w:rsid w:val="7FBE4C6A"/>
    <w:rsid w:val="7FBF4710"/>
    <w:rsid w:val="7FBF8360"/>
    <w:rsid w:val="7FBF906A"/>
    <w:rsid w:val="7FDD1C2E"/>
    <w:rsid w:val="7FDF5623"/>
    <w:rsid w:val="7FE07486"/>
    <w:rsid w:val="7FE3FA72"/>
    <w:rsid w:val="7FEF0CD3"/>
    <w:rsid w:val="7FEF5C47"/>
    <w:rsid w:val="7FEF857E"/>
    <w:rsid w:val="7FEFF755"/>
    <w:rsid w:val="7FF3055E"/>
    <w:rsid w:val="7FF36B99"/>
    <w:rsid w:val="7FFD1B03"/>
    <w:rsid w:val="7FFE034B"/>
    <w:rsid w:val="7FFF1AEE"/>
    <w:rsid w:val="7FFFA1A3"/>
    <w:rsid w:val="7FFFCA85"/>
    <w:rsid w:val="7FFFCBAA"/>
    <w:rsid w:val="7FFFE196"/>
    <w:rsid w:val="7FFFE40A"/>
    <w:rsid w:val="81F9C65B"/>
    <w:rsid w:val="87CDD812"/>
    <w:rsid w:val="8AFD1FC4"/>
    <w:rsid w:val="8DE7AAD5"/>
    <w:rsid w:val="8F571702"/>
    <w:rsid w:val="8FFFC1AE"/>
    <w:rsid w:val="989B6405"/>
    <w:rsid w:val="99FBB8A2"/>
    <w:rsid w:val="9D7DC7DD"/>
    <w:rsid w:val="9D970ED8"/>
    <w:rsid w:val="9DFB09AE"/>
    <w:rsid w:val="9DFDBF17"/>
    <w:rsid w:val="9FBFBFDE"/>
    <w:rsid w:val="9FF525D4"/>
    <w:rsid w:val="A17B7945"/>
    <w:rsid w:val="A37BAC4B"/>
    <w:rsid w:val="A76CE4BE"/>
    <w:rsid w:val="AAB268E9"/>
    <w:rsid w:val="ABEFAF9D"/>
    <w:rsid w:val="ACFF810D"/>
    <w:rsid w:val="AD9F16BC"/>
    <w:rsid w:val="AE5F7FC6"/>
    <w:rsid w:val="AE9B5E01"/>
    <w:rsid w:val="AEB973F4"/>
    <w:rsid w:val="AF6BA3EB"/>
    <w:rsid w:val="AFFF09CD"/>
    <w:rsid w:val="B0FEC441"/>
    <w:rsid w:val="B37F1DC1"/>
    <w:rsid w:val="B5F218B7"/>
    <w:rsid w:val="B68B75EF"/>
    <w:rsid w:val="B7777ACF"/>
    <w:rsid w:val="B7BE488F"/>
    <w:rsid w:val="B7D60C32"/>
    <w:rsid w:val="B7DD2C03"/>
    <w:rsid w:val="B7E703B9"/>
    <w:rsid w:val="B7EF6FC3"/>
    <w:rsid w:val="B8E30161"/>
    <w:rsid w:val="B93A6610"/>
    <w:rsid w:val="B96FF343"/>
    <w:rsid w:val="B9FF6763"/>
    <w:rsid w:val="BBF7B6D2"/>
    <w:rsid w:val="BC2FF777"/>
    <w:rsid w:val="BCDDAE46"/>
    <w:rsid w:val="BD7F6D6F"/>
    <w:rsid w:val="BDB76F72"/>
    <w:rsid w:val="BDBF3A5D"/>
    <w:rsid w:val="BEAB8477"/>
    <w:rsid w:val="BEDFC3BD"/>
    <w:rsid w:val="BEED33C0"/>
    <w:rsid w:val="BEFB26F5"/>
    <w:rsid w:val="BF495589"/>
    <w:rsid w:val="BF7EDCFD"/>
    <w:rsid w:val="BF9F102B"/>
    <w:rsid w:val="BFAF6CA4"/>
    <w:rsid w:val="BFDD26C6"/>
    <w:rsid w:val="BFFF47B0"/>
    <w:rsid w:val="C79F4BA7"/>
    <w:rsid w:val="C7BFE978"/>
    <w:rsid w:val="C9DDC237"/>
    <w:rsid w:val="CDDAECE1"/>
    <w:rsid w:val="CEB72675"/>
    <w:rsid w:val="CFBD304C"/>
    <w:rsid w:val="CFF81375"/>
    <w:rsid w:val="D2774E55"/>
    <w:rsid w:val="D4BEC5B3"/>
    <w:rsid w:val="D6DB43B2"/>
    <w:rsid w:val="D6FF1BCB"/>
    <w:rsid w:val="D6FF649A"/>
    <w:rsid w:val="D7674146"/>
    <w:rsid w:val="D7DE30CF"/>
    <w:rsid w:val="D7FDEAE1"/>
    <w:rsid w:val="D99B671C"/>
    <w:rsid w:val="D9EDB5AE"/>
    <w:rsid w:val="DAFBC165"/>
    <w:rsid w:val="DBC7118F"/>
    <w:rsid w:val="DBF34245"/>
    <w:rsid w:val="DD8C4366"/>
    <w:rsid w:val="DDFBF288"/>
    <w:rsid w:val="DF1BC47C"/>
    <w:rsid w:val="DF3D00FF"/>
    <w:rsid w:val="DF73CD16"/>
    <w:rsid w:val="DF73DEA3"/>
    <w:rsid w:val="DF7EDB0B"/>
    <w:rsid w:val="DFD77B7B"/>
    <w:rsid w:val="DFEF54AB"/>
    <w:rsid w:val="DFF52595"/>
    <w:rsid w:val="DFF7F665"/>
    <w:rsid w:val="DFFBC40A"/>
    <w:rsid w:val="DFFF90C2"/>
    <w:rsid w:val="E26FBEC9"/>
    <w:rsid w:val="E2F2A6FF"/>
    <w:rsid w:val="E3FB0835"/>
    <w:rsid w:val="E4DF6B04"/>
    <w:rsid w:val="E4FA9488"/>
    <w:rsid w:val="E5FF1729"/>
    <w:rsid w:val="E6EEB448"/>
    <w:rsid w:val="E76C20A3"/>
    <w:rsid w:val="E7BA4854"/>
    <w:rsid w:val="E7F6C654"/>
    <w:rsid w:val="E7F799EA"/>
    <w:rsid w:val="E7FF532D"/>
    <w:rsid w:val="EBBF1E05"/>
    <w:rsid w:val="EBFBBC88"/>
    <w:rsid w:val="EBFD6D22"/>
    <w:rsid w:val="ECBDA0FB"/>
    <w:rsid w:val="ECBEF141"/>
    <w:rsid w:val="ECE708D3"/>
    <w:rsid w:val="ECFCF96F"/>
    <w:rsid w:val="ED7658DF"/>
    <w:rsid w:val="ED794466"/>
    <w:rsid w:val="EDF7AAC6"/>
    <w:rsid w:val="EDFF0355"/>
    <w:rsid w:val="EDFF9272"/>
    <w:rsid w:val="EE3F3F1A"/>
    <w:rsid w:val="EE665F26"/>
    <w:rsid w:val="EE7FF441"/>
    <w:rsid w:val="EEA7D476"/>
    <w:rsid w:val="EEBDD7B2"/>
    <w:rsid w:val="EEFCBC51"/>
    <w:rsid w:val="EEFFF9B7"/>
    <w:rsid w:val="EF2FF539"/>
    <w:rsid w:val="EF9A867E"/>
    <w:rsid w:val="EFCE7ED1"/>
    <w:rsid w:val="EFDE02D7"/>
    <w:rsid w:val="EFFD20D2"/>
    <w:rsid w:val="EFFF68B3"/>
    <w:rsid w:val="F077A0F6"/>
    <w:rsid w:val="F0796D50"/>
    <w:rsid w:val="F0B9B503"/>
    <w:rsid w:val="F22FE0C5"/>
    <w:rsid w:val="F262FB47"/>
    <w:rsid w:val="F27986F9"/>
    <w:rsid w:val="F37F444A"/>
    <w:rsid w:val="F3EACB1F"/>
    <w:rsid w:val="F3FA6797"/>
    <w:rsid w:val="F4B7B381"/>
    <w:rsid w:val="F56F3A69"/>
    <w:rsid w:val="F5DD9509"/>
    <w:rsid w:val="F5FA748D"/>
    <w:rsid w:val="F65EDF28"/>
    <w:rsid w:val="F69EF719"/>
    <w:rsid w:val="F6FB603B"/>
    <w:rsid w:val="F74A7907"/>
    <w:rsid w:val="F75BC4D2"/>
    <w:rsid w:val="F769002A"/>
    <w:rsid w:val="F76A2B58"/>
    <w:rsid w:val="F779387A"/>
    <w:rsid w:val="F79F3939"/>
    <w:rsid w:val="F7AF8810"/>
    <w:rsid w:val="F7CB3CD1"/>
    <w:rsid w:val="F7D7C94D"/>
    <w:rsid w:val="F7DFF02A"/>
    <w:rsid w:val="F7EE8837"/>
    <w:rsid w:val="F7EF2283"/>
    <w:rsid w:val="F7F1F15B"/>
    <w:rsid w:val="F7F7E718"/>
    <w:rsid w:val="F8BF46D6"/>
    <w:rsid w:val="F8FF0498"/>
    <w:rsid w:val="F9FF1A49"/>
    <w:rsid w:val="FA7C8A0F"/>
    <w:rsid w:val="FA7FDDAE"/>
    <w:rsid w:val="FB1D6F5E"/>
    <w:rsid w:val="FB557D3A"/>
    <w:rsid w:val="FB6BA6B5"/>
    <w:rsid w:val="FB79DB6D"/>
    <w:rsid w:val="FB7D24F5"/>
    <w:rsid w:val="FBDB8CDB"/>
    <w:rsid w:val="FBE0C1D6"/>
    <w:rsid w:val="FBF367F0"/>
    <w:rsid w:val="FBFE3256"/>
    <w:rsid w:val="FBFF1CE4"/>
    <w:rsid w:val="FCF7E086"/>
    <w:rsid w:val="FD921A74"/>
    <w:rsid w:val="FD9F53E4"/>
    <w:rsid w:val="FDBB5233"/>
    <w:rsid w:val="FDBF0137"/>
    <w:rsid w:val="FDBFA3D8"/>
    <w:rsid w:val="FDCF1CB4"/>
    <w:rsid w:val="FDDF565C"/>
    <w:rsid w:val="FDE6F83A"/>
    <w:rsid w:val="FDE7022C"/>
    <w:rsid w:val="FDEB92A1"/>
    <w:rsid w:val="FDF3E11C"/>
    <w:rsid w:val="FE3A3E2F"/>
    <w:rsid w:val="FE5F8818"/>
    <w:rsid w:val="FE7B3D75"/>
    <w:rsid w:val="FE7E9C8B"/>
    <w:rsid w:val="FEB74783"/>
    <w:rsid w:val="FED49655"/>
    <w:rsid w:val="FEEE498C"/>
    <w:rsid w:val="FEF343D7"/>
    <w:rsid w:val="FEF55393"/>
    <w:rsid w:val="FEFDF08C"/>
    <w:rsid w:val="FEFF84E0"/>
    <w:rsid w:val="FEFF9F00"/>
    <w:rsid w:val="FEFFACAE"/>
    <w:rsid w:val="FF1F8EE6"/>
    <w:rsid w:val="FF2D02B1"/>
    <w:rsid w:val="FF33DB9B"/>
    <w:rsid w:val="FF3E6C09"/>
    <w:rsid w:val="FF4B54E5"/>
    <w:rsid w:val="FF7F469B"/>
    <w:rsid w:val="FF9ACE86"/>
    <w:rsid w:val="FFA6F598"/>
    <w:rsid w:val="FFA78940"/>
    <w:rsid w:val="FFAFFFD1"/>
    <w:rsid w:val="FFB33CB1"/>
    <w:rsid w:val="FFB75634"/>
    <w:rsid w:val="FFBD3C9D"/>
    <w:rsid w:val="FFBF9ED0"/>
    <w:rsid w:val="FFD71A61"/>
    <w:rsid w:val="FFD9E0AE"/>
    <w:rsid w:val="FFDE77D6"/>
    <w:rsid w:val="FFEA790F"/>
    <w:rsid w:val="FFEF3ACE"/>
    <w:rsid w:val="FFEF459A"/>
    <w:rsid w:val="FFF2A7FF"/>
    <w:rsid w:val="FFF75E40"/>
    <w:rsid w:val="FFFF0345"/>
    <w:rsid w:val="FFFF09A7"/>
    <w:rsid w:val="FFFF2E88"/>
    <w:rsid w:val="FFFF44A4"/>
    <w:rsid w:val="FFFF769F"/>
    <w:rsid w:val="FFFF86EF"/>
    <w:rsid w:val="FFFFC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
    <w:link w:val="208"/>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link w:val="205"/>
    <w:qFormat/>
    <w:uiPriority w:val="0"/>
    <w:pPr>
      <w:adjustRightInd/>
      <w:spacing w:after="180" w:line="240" w:lineRule="auto"/>
      <w:ind w:left="568" w:hanging="284"/>
    </w:pPr>
    <w:rPr>
      <w:szCs w:val="20"/>
      <w:lang w:val="en-GB"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0"/>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字符"/>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字符"/>
    <w:basedOn w:val="76"/>
    <w:link w:val="30"/>
    <w:semiHidden/>
    <w:qFormat/>
    <w:uiPriority w:val="0"/>
    <w:rPr>
      <w:rFonts w:ascii="宋体"/>
      <w:sz w:val="18"/>
      <w:szCs w:val="18"/>
    </w:rPr>
  </w:style>
  <w:style w:type="character" w:customStyle="1" w:styleId="89">
    <w:name w:val="批注文字 字符"/>
    <w:basedOn w:val="76"/>
    <w:link w:val="31"/>
    <w:qFormat/>
    <w:uiPriority w:val="99"/>
    <w:rPr>
      <w:szCs w:val="22"/>
    </w:rPr>
  </w:style>
  <w:style w:type="character" w:customStyle="1" w:styleId="90">
    <w:name w:val="批注主题 字符"/>
    <w:basedOn w:val="89"/>
    <w:link w:val="59"/>
    <w:qFormat/>
    <w:uiPriority w:val="99"/>
    <w:rPr>
      <w:b/>
      <w:bCs/>
      <w:szCs w:val="22"/>
    </w:rPr>
  </w:style>
  <w:style w:type="character" w:customStyle="1" w:styleId="91">
    <w:name w:val="标题 1 字符"/>
    <w:basedOn w:val="76"/>
    <w:link w:val="2"/>
    <w:qFormat/>
    <w:uiPriority w:val="0"/>
    <w:rPr>
      <w:rFonts w:ascii="Arial" w:hAnsi="Arial"/>
      <w:sz w:val="30"/>
      <w:szCs w:val="22"/>
      <w:lang w:eastAsia="en-US"/>
    </w:rPr>
  </w:style>
  <w:style w:type="character" w:customStyle="1" w:styleId="92">
    <w:name w:val="标题 2 字符"/>
    <w:basedOn w:val="76"/>
    <w:link w:val="3"/>
    <w:qFormat/>
    <w:uiPriority w:val="9"/>
    <w:rPr>
      <w:rFonts w:ascii="Arial" w:hAnsi="Arial"/>
      <w:sz w:val="28"/>
      <w:szCs w:val="22"/>
      <w:lang w:eastAsia="en-US"/>
    </w:rPr>
  </w:style>
  <w:style w:type="character" w:customStyle="1" w:styleId="93">
    <w:name w:val="标题 3 字符"/>
    <w:basedOn w:val="76"/>
    <w:link w:val="4"/>
    <w:qFormat/>
    <w:uiPriority w:val="0"/>
    <w:rPr>
      <w:rFonts w:ascii="Arial" w:hAnsi="Arial"/>
      <w:sz w:val="28"/>
      <w:szCs w:val="22"/>
      <w:lang w:eastAsia="en-US"/>
    </w:rPr>
  </w:style>
  <w:style w:type="character" w:customStyle="1" w:styleId="94">
    <w:name w:val="标题 4 字符"/>
    <w:basedOn w:val="76"/>
    <w:link w:val="5"/>
    <w:qFormat/>
    <w:uiPriority w:val="0"/>
    <w:rPr>
      <w:rFonts w:ascii="Arial" w:hAnsi="Arial"/>
      <w:sz w:val="24"/>
      <w:szCs w:val="22"/>
      <w:lang w:eastAsia="en-US"/>
    </w:rPr>
  </w:style>
  <w:style w:type="character" w:customStyle="1" w:styleId="95">
    <w:name w:val="标题 5 字符"/>
    <w:basedOn w:val="76"/>
    <w:link w:val="6"/>
    <w:qFormat/>
    <w:uiPriority w:val="0"/>
    <w:rPr>
      <w:rFonts w:ascii="Arial" w:hAnsi="Arial"/>
      <w:sz w:val="22"/>
      <w:szCs w:val="22"/>
      <w:lang w:eastAsia="en-US"/>
    </w:rPr>
  </w:style>
  <w:style w:type="character" w:customStyle="1" w:styleId="96">
    <w:name w:val="标题 6 字符"/>
    <w:basedOn w:val="76"/>
    <w:link w:val="7"/>
    <w:qFormat/>
    <w:uiPriority w:val="0"/>
    <w:rPr>
      <w:rFonts w:ascii="Arial" w:hAnsi="Arial"/>
      <w:szCs w:val="22"/>
      <w:lang w:eastAsia="en-US"/>
    </w:rPr>
  </w:style>
  <w:style w:type="character" w:customStyle="1" w:styleId="97">
    <w:name w:val="标题 7 字符"/>
    <w:basedOn w:val="76"/>
    <w:link w:val="9"/>
    <w:qFormat/>
    <w:uiPriority w:val="0"/>
    <w:rPr>
      <w:rFonts w:ascii="Arial" w:hAnsi="Arial"/>
      <w:szCs w:val="22"/>
      <w:lang w:eastAsia="en-US"/>
    </w:rPr>
  </w:style>
  <w:style w:type="character" w:customStyle="1" w:styleId="98">
    <w:name w:val="标题 8 字符"/>
    <w:basedOn w:val="76"/>
    <w:link w:val="10"/>
    <w:qFormat/>
    <w:uiPriority w:val="0"/>
    <w:rPr>
      <w:rFonts w:ascii="Arial" w:hAnsi="Arial"/>
      <w:sz w:val="30"/>
      <w:szCs w:val="22"/>
      <w:lang w:eastAsia="en-US"/>
    </w:rPr>
  </w:style>
  <w:style w:type="character" w:customStyle="1" w:styleId="99">
    <w:name w:val="标题 9 字符"/>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字符"/>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23"/>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字符"/>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字符"/>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字符"/>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字符"/>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字符"/>
    <w:basedOn w:val="76"/>
    <w:link w:val="52"/>
    <w:qFormat/>
    <w:uiPriority w:val="0"/>
    <w:rPr>
      <w:rFonts w:eastAsia="Times New Roman"/>
      <w:kern w:val="2"/>
      <w:sz w:val="21"/>
      <w:lang w:eastAsia="ja-JP"/>
    </w:rPr>
  </w:style>
  <w:style w:type="character" w:customStyle="1" w:styleId="179">
    <w:name w:val="正文文本缩进 2 字符"/>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字符"/>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字符"/>
    <w:link w:val="23"/>
    <w:qFormat/>
    <w:uiPriority w:val="0"/>
    <w:rPr>
      <w:lang w:val="en-GB" w:eastAsia="en-US"/>
    </w:rPr>
  </w:style>
  <w:style w:type="character" w:customStyle="1" w:styleId="206">
    <w:name w:val="页眉 字符"/>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字符"/>
    <w:link w:val="13"/>
    <w:qFormat/>
    <w:uiPriority w:val="0"/>
    <w:rPr>
      <w:lang w:val="en-GB" w:eastAsia="en-US"/>
    </w:rPr>
  </w:style>
  <w:style w:type="character" w:customStyle="1" w:styleId="209">
    <w:name w:val="列表 3 字符"/>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字符"/>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
    <w:name w:val="op_dict_text22"/>
    <w:basedOn w:val="76"/>
    <w:qFormat/>
    <w:uiPriority w:val="0"/>
  </w:style>
  <w:style w:type="character" w:customStyle="1" w:styleId="223">
    <w:name w:val="题注 字符"/>
    <w:link w:val="29"/>
    <w:qFormat/>
    <w:uiPriority w:val="35"/>
    <w:rPr>
      <w:b/>
      <w:lang w:val="en-GB" w:eastAsia="en-US"/>
    </w:rPr>
  </w:style>
  <w:style w:type="character" w:customStyle="1" w:styleId="224">
    <w:name w:val="列表段落 字符"/>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字符"/>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字符"/>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字符"/>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文本首行缩进 2 字符"/>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next w:val="295"/>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字符"/>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Agreement"/>
    <w:basedOn w:val="1"/>
    <w:next w:val="295"/>
    <w:qFormat/>
    <w:uiPriority w:val="0"/>
    <w:pPr>
      <w:numPr>
        <w:ilvl w:val="0"/>
        <w:numId w:val="28"/>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1779</Words>
  <Characters>8827</Characters>
  <Lines>86</Lines>
  <Paragraphs>24</Paragraphs>
  <TotalTime>0</TotalTime>
  <ScaleCrop>false</ScaleCrop>
  <LinksUpToDate>false</LinksUpToDate>
  <CharactersWithSpaces>10574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2020-08-11T09:38:00Z</dcterms:created>
  <dc:creator>QiuZhihong</dc:creator>
  <cp:lastModifiedBy>Luyang Zhao-CMCC</cp:lastModifiedBy>
  <cp:lastPrinted>2018-10-02T14:47:00Z</cp:lastPrinted>
  <dcterms:modified xsi:type="dcterms:W3CDTF">2024-11-08T03:28:26Z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E9CD1CA7CCC741718D8B4FFDB4E35236</vt:lpwstr>
  </property>
</Properties>
</file>